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39863">
      <w:pPr>
        <w:jc w:val="center"/>
        <w:rPr>
          <w:rFonts w:hint="eastAsia" w:ascii="方正小标宋简体" w:hAnsi="Times New Roman" w:eastAsia="方正小标宋简体" w:cs="Times New Roman"/>
          <w:sz w:val="36"/>
          <w:szCs w:val="36"/>
        </w:rPr>
      </w:pPr>
      <w:r>
        <w:rPr>
          <w:rFonts w:hint="default" w:ascii="方正小标宋简体" w:hAnsi="Times New Roman" w:eastAsia="方正小标宋简体" w:cs="Times New Roman"/>
          <w:sz w:val="36"/>
          <w:szCs w:val="36"/>
        </w:rPr>
        <w:t>《困境儿童个案管理服务规范》地方标准编制说明</w:t>
      </w:r>
    </w:p>
    <w:p w14:paraId="750A7B8B">
      <w:pPr>
        <w:ind w:firstLine="640" w:firstLineChars="200"/>
        <w:rPr>
          <w:rFonts w:hint="default" w:ascii="黑体" w:hAnsi="Times New Roman" w:eastAsia="黑体" w:cs="Times New Roman"/>
          <w:sz w:val="32"/>
          <w:szCs w:val="32"/>
        </w:rPr>
      </w:pPr>
    </w:p>
    <w:p w14:paraId="1D0DBA0C">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一、工作简况</w:t>
      </w:r>
    </w:p>
    <w:p w14:paraId="27D41AFB">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（一）任务来源</w:t>
      </w:r>
    </w:p>
    <w:p w14:paraId="60611AB8">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2025年2月，根据《江西省市场监督管理局关于2025年第一批江西省地方标准制修订计划的通知》（赣市监标函〔</w:t>
      </w:r>
      <w:r>
        <w:rPr>
          <w:rFonts w:hint="eastAsia" w:ascii="仿宋_GB2312" w:hAnsi="Times New Roman" w:eastAsia="仿宋_GB2312" w:cs="Times New Roman"/>
          <w:sz w:val="32"/>
          <w:szCs w:val="32"/>
          <w:lang w:eastAsia="zh-CN"/>
        </w:rPr>
        <w:t>2025</w:t>
      </w:r>
      <w:r>
        <w:rPr>
          <w:rFonts w:hint="default" w:ascii="仿宋_GB2312" w:hAnsi="Times New Roman" w:eastAsia="仿宋_GB2312" w:cs="Times New Roman"/>
          <w:sz w:val="32"/>
          <w:szCs w:val="32"/>
        </w:rPr>
        <w:t>〕1号）要求，由江西省民政厅儿童福利处、江西省未成年人保护中心、江西省聆心妇儿关爱服务发展中心共同起草的《困境儿童个案管理服务规范》列入2025年第一批省地方标准制修订计划。起草单位结合江西省实际，启动《困境儿童个案管理服务规范》地方标准制定工作。</w:t>
      </w:r>
    </w:p>
    <w:p w14:paraId="7E015BDC">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（二）起草单位</w:t>
      </w:r>
    </w:p>
    <w:p w14:paraId="5FCB1F38">
      <w:pPr>
        <w:ind w:firstLine="640" w:firstLineChars="200"/>
        <w:rPr>
          <w:rFonts w:hint="eastAsia" w:ascii="仿宋_GB2312" w:hAnsi="Times New Roman" w:eastAsia="仿宋_GB2312" w:cs="Times New Roman"/>
          <w:sz w:val="32"/>
          <w:szCs w:val="32"/>
        </w:rPr>
      </w:pPr>
      <w:r>
        <w:rPr>
          <w:rFonts w:hint="default" w:ascii="仿宋_GB2312" w:hAnsi="Times New Roman" w:eastAsia="仿宋_GB2312" w:cs="Times New Roman"/>
          <w:sz w:val="32"/>
          <w:szCs w:val="32"/>
        </w:rPr>
        <w:t>江西省民政厅儿童福利处、江西省未成年人保护中心、江西省聆心妇儿关爱服务发展中心</w:t>
      </w:r>
    </w:p>
    <w:p w14:paraId="284FDA74">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（三）主要起草人</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150"/>
        <w:gridCol w:w="956"/>
        <w:gridCol w:w="1592"/>
        <w:gridCol w:w="2459"/>
        <w:gridCol w:w="2569"/>
      </w:tblGrid>
      <w:tr w14:paraId="0765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Header/>
          <w:jc w:val="center"/>
        </w:trPr>
        <w:tc>
          <w:tcPr>
            <w:tcW w:w="1150" w:type="dxa"/>
            <w:shd w:val="clear" w:color="auto" w:fill="auto"/>
            <w:tcMar>
              <w:top w:w="150" w:type="dxa"/>
              <w:left w:w="210" w:type="dxa"/>
              <w:bottom w:w="150" w:type="dxa"/>
              <w:right w:w="210" w:type="dxa"/>
            </w:tcMar>
            <w:vAlign w:val="center"/>
          </w:tcPr>
          <w:p w14:paraId="5F91CC2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姓名</w:t>
            </w:r>
          </w:p>
        </w:tc>
        <w:tc>
          <w:tcPr>
            <w:tcW w:w="956" w:type="dxa"/>
            <w:shd w:val="clear" w:color="auto" w:fill="auto"/>
            <w:tcMar>
              <w:top w:w="150" w:type="dxa"/>
              <w:left w:w="210" w:type="dxa"/>
              <w:bottom w:w="150" w:type="dxa"/>
              <w:right w:w="210" w:type="dxa"/>
            </w:tcMar>
            <w:vAlign w:val="center"/>
          </w:tcPr>
          <w:p w14:paraId="0D8DAAD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性别</w:t>
            </w:r>
          </w:p>
        </w:tc>
        <w:tc>
          <w:tcPr>
            <w:tcW w:w="1592" w:type="dxa"/>
            <w:shd w:val="clear" w:color="auto" w:fill="auto"/>
            <w:tcMar>
              <w:top w:w="150" w:type="dxa"/>
              <w:left w:w="210" w:type="dxa"/>
              <w:bottom w:w="150" w:type="dxa"/>
              <w:right w:w="210" w:type="dxa"/>
            </w:tcMar>
            <w:vAlign w:val="center"/>
          </w:tcPr>
          <w:p w14:paraId="346DE3F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职务/职称</w:t>
            </w:r>
          </w:p>
        </w:tc>
        <w:tc>
          <w:tcPr>
            <w:tcW w:w="2459" w:type="dxa"/>
            <w:shd w:val="clear" w:color="auto" w:fill="auto"/>
            <w:tcMar>
              <w:top w:w="150" w:type="dxa"/>
              <w:left w:w="210" w:type="dxa"/>
              <w:bottom w:w="150" w:type="dxa"/>
              <w:right w:w="210" w:type="dxa"/>
            </w:tcMar>
            <w:vAlign w:val="center"/>
          </w:tcPr>
          <w:p w14:paraId="789DAD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工作单位</w:t>
            </w:r>
          </w:p>
        </w:tc>
        <w:tc>
          <w:tcPr>
            <w:tcW w:w="2569" w:type="dxa"/>
            <w:shd w:val="clear" w:color="auto" w:fill="auto"/>
            <w:tcMar>
              <w:top w:w="150" w:type="dxa"/>
              <w:left w:w="210" w:type="dxa"/>
              <w:bottom w:w="150" w:type="dxa"/>
              <w:right w:w="210" w:type="dxa"/>
            </w:tcMar>
            <w:vAlign w:val="center"/>
          </w:tcPr>
          <w:p w14:paraId="4330CBC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任务分工</w:t>
            </w:r>
          </w:p>
        </w:tc>
      </w:tr>
      <w:tr w14:paraId="3892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338C44B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胡燕</w:t>
            </w:r>
          </w:p>
        </w:tc>
        <w:tc>
          <w:tcPr>
            <w:tcW w:w="956" w:type="dxa"/>
            <w:shd w:val="clear" w:color="auto" w:fill="auto"/>
            <w:tcMar>
              <w:top w:w="150" w:type="dxa"/>
              <w:left w:w="210" w:type="dxa"/>
              <w:bottom w:w="150" w:type="dxa"/>
              <w:right w:w="210" w:type="dxa"/>
            </w:tcMar>
            <w:vAlign w:val="center"/>
          </w:tcPr>
          <w:p w14:paraId="40365F8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女</w:t>
            </w:r>
          </w:p>
        </w:tc>
        <w:tc>
          <w:tcPr>
            <w:tcW w:w="1592" w:type="dxa"/>
            <w:shd w:val="clear" w:color="auto" w:fill="auto"/>
            <w:tcMar>
              <w:top w:w="150" w:type="dxa"/>
              <w:left w:w="210" w:type="dxa"/>
              <w:bottom w:w="150" w:type="dxa"/>
              <w:right w:w="210" w:type="dxa"/>
            </w:tcMar>
            <w:vAlign w:val="center"/>
          </w:tcPr>
          <w:p w14:paraId="1A20764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处长</w:t>
            </w:r>
          </w:p>
        </w:tc>
        <w:tc>
          <w:tcPr>
            <w:tcW w:w="2459" w:type="dxa"/>
            <w:shd w:val="clear" w:color="auto" w:fill="auto"/>
            <w:tcMar>
              <w:top w:w="150" w:type="dxa"/>
              <w:left w:w="210" w:type="dxa"/>
              <w:bottom w:w="150" w:type="dxa"/>
              <w:right w:w="210" w:type="dxa"/>
            </w:tcMar>
            <w:vAlign w:val="center"/>
          </w:tcPr>
          <w:p w14:paraId="637366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江西省民政厅儿童福利处</w:t>
            </w:r>
          </w:p>
        </w:tc>
        <w:tc>
          <w:tcPr>
            <w:tcW w:w="2569" w:type="dxa"/>
            <w:shd w:val="clear" w:color="auto" w:fill="auto"/>
            <w:tcMar>
              <w:top w:w="150" w:type="dxa"/>
              <w:left w:w="210" w:type="dxa"/>
              <w:bottom w:w="150" w:type="dxa"/>
              <w:right w:w="210" w:type="dxa"/>
            </w:tcMar>
            <w:vAlign w:val="center"/>
          </w:tcPr>
          <w:p w14:paraId="4990546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Hans"/>
              </w:rPr>
              <w:t>审核</w:t>
            </w:r>
          </w:p>
        </w:tc>
      </w:tr>
      <w:tr w14:paraId="757A3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2183D9B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汪卫英</w:t>
            </w:r>
          </w:p>
        </w:tc>
        <w:tc>
          <w:tcPr>
            <w:tcW w:w="956" w:type="dxa"/>
            <w:shd w:val="clear" w:color="auto" w:fill="auto"/>
            <w:tcMar>
              <w:top w:w="150" w:type="dxa"/>
              <w:left w:w="210" w:type="dxa"/>
              <w:bottom w:w="150" w:type="dxa"/>
              <w:right w:w="210" w:type="dxa"/>
            </w:tcMar>
            <w:vAlign w:val="center"/>
          </w:tcPr>
          <w:p w14:paraId="31C15A0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女</w:t>
            </w:r>
          </w:p>
        </w:tc>
        <w:tc>
          <w:tcPr>
            <w:tcW w:w="1592" w:type="dxa"/>
            <w:shd w:val="clear" w:color="auto" w:fill="auto"/>
            <w:tcMar>
              <w:top w:w="150" w:type="dxa"/>
              <w:left w:w="210" w:type="dxa"/>
              <w:bottom w:w="150" w:type="dxa"/>
              <w:right w:w="210" w:type="dxa"/>
            </w:tcMar>
            <w:vAlign w:val="center"/>
          </w:tcPr>
          <w:p w14:paraId="23042B0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副处长</w:t>
            </w:r>
          </w:p>
        </w:tc>
        <w:tc>
          <w:tcPr>
            <w:tcW w:w="2459" w:type="dxa"/>
            <w:shd w:val="clear" w:color="auto" w:fill="auto"/>
            <w:tcMar>
              <w:top w:w="150" w:type="dxa"/>
              <w:left w:w="210" w:type="dxa"/>
              <w:bottom w:w="150" w:type="dxa"/>
              <w:right w:w="210" w:type="dxa"/>
            </w:tcMar>
            <w:vAlign w:val="center"/>
          </w:tcPr>
          <w:p w14:paraId="3207180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江西省民政厅儿童福利处</w:t>
            </w:r>
          </w:p>
        </w:tc>
        <w:tc>
          <w:tcPr>
            <w:tcW w:w="2569" w:type="dxa"/>
            <w:shd w:val="clear" w:color="auto" w:fill="auto"/>
            <w:tcMar>
              <w:top w:w="150" w:type="dxa"/>
              <w:left w:w="210" w:type="dxa"/>
              <w:bottom w:w="150" w:type="dxa"/>
              <w:right w:w="210" w:type="dxa"/>
            </w:tcMar>
            <w:vAlign w:val="center"/>
          </w:tcPr>
          <w:p w14:paraId="758DDA2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Times New Roman" w:eastAsia="仿宋_GB2312" w:cs="Times New Roman"/>
                <w:sz w:val="24"/>
                <w:szCs w:val="24"/>
                <w:lang w:val="en-US"/>
              </w:rPr>
            </w:pPr>
            <w:r>
              <w:rPr>
                <w:rFonts w:hint="eastAsia" w:ascii="仿宋_GB2312" w:hAnsi="Times New Roman" w:eastAsia="仿宋_GB2312" w:cs="Times New Roman"/>
                <w:sz w:val="24"/>
                <w:szCs w:val="24"/>
                <w:lang w:val="en-US" w:eastAsia="zh-CN"/>
              </w:rPr>
              <w:t>修订、审核</w:t>
            </w:r>
          </w:p>
        </w:tc>
      </w:tr>
      <w:tr w14:paraId="2C743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001BD19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阮祥忠</w:t>
            </w:r>
          </w:p>
        </w:tc>
        <w:tc>
          <w:tcPr>
            <w:tcW w:w="956" w:type="dxa"/>
            <w:shd w:val="clear" w:color="auto" w:fill="auto"/>
            <w:tcMar>
              <w:top w:w="150" w:type="dxa"/>
              <w:left w:w="210" w:type="dxa"/>
              <w:bottom w:w="150" w:type="dxa"/>
              <w:right w:w="210" w:type="dxa"/>
            </w:tcMar>
            <w:vAlign w:val="center"/>
          </w:tcPr>
          <w:p w14:paraId="6E2358A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男</w:t>
            </w:r>
          </w:p>
        </w:tc>
        <w:tc>
          <w:tcPr>
            <w:tcW w:w="1592" w:type="dxa"/>
            <w:shd w:val="clear" w:color="auto" w:fill="auto"/>
            <w:tcMar>
              <w:top w:w="150" w:type="dxa"/>
              <w:left w:w="210" w:type="dxa"/>
              <w:bottom w:w="150" w:type="dxa"/>
              <w:right w:w="210" w:type="dxa"/>
            </w:tcMar>
            <w:vAlign w:val="center"/>
          </w:tcPr>
          <w:p w14:paraId="7738BCF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四级调研员</w:t>
            </w:r>
          </w:p>
        </w:tc>
        <w:tc>
          <w:tcPr>
            <w:tcW w:w="2459" w:type="dxa"/>
            <w:shd w:val="clear" w:color="auto" w:fill="auto"/>
            <w:tcMar>
              <w:top w:w="150" w:type="dxa"/>
              <w:left w:w="210" w:type="dxa"/>
              <w:bottom w:w="150" w:type="dxa"/>
              <w:right w:w="210" w:type="dxa"/>
            </w:tcMar>
            <w:vAlign w:val="center"/>
          </w:tcPr>
          <w:p w14:paraId="5AD387A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江西省民政厅儿童福利处</w:t>
            </w:r>
          </w:p>
        </w:tc>
        <w:tc>
          <w:tcPr>
            <w:tcW w:w="2569" w:type="dxa"/>
            <w:shd w:val="clear" w:color="auto" w:fill="auto"/>
            <w:tcMar>
              <w:top w:w="150" w:type="dxa"/>
              <w:left w:w="210" w:type="dxa"/>
              <w:bottom w:w="150" w:type="dxa"/>
              <w:right w:w="210" w:type="dxa"/>
            </w:tcMar>
            <w:vAlign w:val="center"/>
          </w:tcPr>
          <w:p w14:paraId="5EC2274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修订、审核</w:t>
            </w:r>
          </w:p>
        </w:tc>
      </w:tr>
      <w:tr w14:paraId="6A001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348351A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卢胜荣</w:t>
            </w:r>
          </w:p>
        </w:tc>
        <w:tc>
          <w:tcPr>
            <w:tcW w:w="956" w:type="dxa"/>
            <w:shd w:val="clear" w:color="auto" w:fill="auto"/>
            <w:tcMar>
              <w:top w:w="150" w:type="dxa"/>
              <w:left w:w="210" w:type="dxa"/>
              <w:bottom w:w="150" w:type="dxa"/>
              <w:right w:w="210" w:type="dxa"/>
            </w:tcMar>
            <w:vAlign w:val="center"/>
          </w:tcPr>
          <w:p w14:paraId="6A25A69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男</w:t>
            </w:r>
          </w:p>
        </w:tc>
        <w:tc>
          <w:tcPr>
            <w:tcW w:w="1592" w:type="dxa"/>
            <w:shd w:val="clear" w:color="auto" w:fill="auto"/>
            <w:tcMar>
              <w:top w:w="150" w:type="dxa"/>
              <w:left w:w="210" w:type="dxa"/>
              <w:bottom w:w="150" w:type="dxa"/>
              <w:right w:w="210" w:type="dxa"/>
            </w:tcMar>
            <w:vAlign w:val="center"/>
          </w:tcPr>
          <w:p w14:paraId="24AB1BA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党委书记</w:t>
            </w:r>
          </w:p>
        </w:tc>
        <w:tc>
          <w:tcPr>
            <w:tcW w:w="2459" w:type="dxa"/>
            <w:shd w:val="clear" w:color="auto" w:fill="auto"/>
            <w:tcMar>
              <w:top w:w="150" w:type="dxa"/>
              <w:left w:w="210" w:type="dxa"/>
              <w:bottom w:w="150" w:type="dxa"/>
              <w:right w:w="210" w:type="dxa"/>
            </w:tcMar>
            <w:vAlign w:val="center"/>
          </w:tcPr>
          <w:p w14:paraId="2389BF6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江西省未成年人保护中心</w:t>
            </w:r>
          </w:p>
        </w:tc>
        <w:tc>
          <w:tcPr>
            <w:tcW w:w="2569" w:type="dxa"/>
            <w:shd w:val="clear" w:color="auto" w:fill="auto"/>
            <w:tcMar>
              <w:top w:w="150" w:type="dxa"/>
              <w:left w:w="210" w:type="dxa"/>
              <w:bottom w:w="150" w:type="dxa"/>
              <w:right w:w="210" w:type="dxa"/>
            </w:tcMar>
            <w:vAlign w:val="center"/>
          </w:tcPr>
          <w:p w14:paraId="3EA256C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修订、审核</w:t>
            </w:r>
          </w:p>
        </w:tc>
      </w:tr>
      <w:tr w14:paraId="197A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17D1CF9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姜鹏举</w:t>
            </w:r>
          </w:p>
        </w:tc>
        <w:tc>
          <w:tcPr>
            <w:tcW w:w="956" w:type="dxa"/>
            <w:shd w:val="clear" w:color="auto" w:fill="auto"/>
            <w:tcMar>
              <w:top w:w="150" w:type="dxa"/>
              <w:left w:w="210" w:type="dxa"/>
              <w:bottom w:w="150" w:type="dxa"/>
              <w:right w:w="210" w:type="dxa"/>
            </w:tcMar>
            <w:vAlign w:val="center"/>
          </w:tcPr>
          <w:p w14:paraId="04AD1AC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男</w:t>
            </w:r>
          </w:p>
        </w:tc>
        <w:tc>
          <w:tcPr>
            <w:tcW w:w="1592" w:type="dxa"/>
            <w:shd w:val="clear" w:color="auto" w:fill="auto"/>
            <w:tcMar>
              <w:top w:w="150" w:type="dxa"/>
              <w:left w:w="210" w:type="dxa"/>
              <w:bottom w:w="150" w:type="dxa"/>
              <w:right w:w="210" w:type="dxa"/>
            </w:tcMar>
            <w:vAlign w:val="center"/>
          </w:tcPr>
          <w:p w14:paraId="2222A6B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主任</w:t>
            </w:r>
          </w:p>
        </w:tc>
        <w:tc>
          <w:tcPr>
            <w:tcW w:w="2459" w:type="dxa"/>
            <w:shd w:val="clear" w:color="auto" w:fill="auto"/>
            <w:tcMar>
              <w:top w:w="150" w:type="dxa"/>
              <w:left w:w="210" w:type="dxa"/>
              <w:bottom w:w="150" w:type="dxa"/>
              <w:right w:w="210" w:type="dxa"/>
            </w:tcMar>
            <w:vAlign w:val="center"/>
          </w:tcPr>
          <w:p w14:paraId="0948B8C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江西省未成年人保护中心</w:t>
            </w:r>
          </w:p>
        </w:tc>
        <w:tc>
          <w:tcPr>
            <w:tcW w:w="2569" w:type="dxa"/>
            <w:shd w:val="clear" w:color="auto" w:fill="auto"/>
            <w:tcMar>
              <w:top w:w="150" w:type="dxa"/>
              <w:left w:w="210" w:type="dxa"/>
              <w:bottom w:w="150" w:type="dxa"/>
              <w:right w:w="210" w:type="dxa"/>
            </w:tcMar>
            <w:vAlign w:val="center"/>
          </w:tcPr>
          <w:p w14:paraId="3C409E5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修订、审核</w:t>
            </w:r>
          </w:p>
        </w:tc>
      </w:tr>
      <w:tr w14:paraId="0EA3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00159A8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王玉华</w:t>
            </w:r>
          </w:p>
        </w:tc>
        <w:tc>
          <w:tcPr>
            <w:tcW w:w="956" w:type="dxa"/>
            <w:shd w:val="clear" w:color="auto" w:fill="auto"/>
            <w:tcMar>
              <w:top w:w="150" w:type="dxa"/>
              <w:left w:w="210" w:type="dxa"/>
              <w:bottom w:w="150" w:type="dxa"/>
              <w:right w:w="210" w:type="dxa"/>
            </w:tcMar>
            <w:vAlign w:val="center"/>
          </w:tcPr>
          <w:p w14:paraId="662F3F8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女</w:t>
            </w:r>
          </w:p>
        </w:tc>
        <w:tc>
          <w:tcPr>
            <w:tcW w:w="1592" w:type="dxa"/>
            <w:shd w:val="clear" w:color="auto" w:fill="auto"/>
            <w:tcMar>
              <w:top w:w="150" w:type="dxa"/>
              <w:left w:w="210" w:type="dxa"/>
              <w:bottom w:w="150" w:type="dxa"/>
              <w:right w:w="210" w:type="dxa"/>
            </w:tcMar>
            <w:vAlign w:val="center"/>
          </w:tcPr>
          <w:p w14:paraId="06AB111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副主任</w:t>
            </w:r>
          </w:p>
        </w:tc>
        <w:tc>
          <w:tcPr>
            <w:tcW w:w="2459" w:type="dxa"/>
            <w:shd w:val="clear" w:color="auto" w:fill="auto"/>
            <w:tcMar>
              <w:top w:w="150" w:type="dxa"/>
              <w:left w:w="210" w:type="dxa"/>
              <w:bottom w:w="150" w:type="dxa"/>
              <w:right w:w="210" w:type="dxa"/>
            </w:tcMar>
            <w:vAlign w:val="center"/>
          </w:tcPr>
          <w:p w14:paraId="64CD840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江西省未成年人保护中心</w:t>
            </w:r>
          </w:p>
        </w:tc>
        <w:tc>
          <w:tcPr>
            <w:tcW w:w="2569" w:type="dxa"/>
            <w:shd w:val="clear" w:color="auto" w:fill="auto"/>
            <w:tcMar>
              <w:top w:w="150" w:type="dxa"/>
              <w:left w:w="210" w:type="dxa"/>
              <w:bottom w:w="150" w:type="dxa"/>
              <w:right w:w="210" w:type="dxa"/>
            </w:tcMar>
            <w:vAlign w:val="center"/>
          </w:tcPr>
          <w:p w14:paraId="3772764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修订、审核</w:t>
            </w:r>
          </w:p>
        </w:tc>
      </w:tr>
      <w:tr w14:paraId="7E00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18EA9BC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李新芳</w:t>
            </w:r>
          </w:p>
        </w:tc>
        <w:tc>
          <w:tcPr>
            <w:tcW w:w="956" w:type="dxa"/>
            <w:shd w:val="clear" w:color="auto" w:fill="auto"/>
            <w:tcMar>
              <w:top w:w="150" w:type="dxa"/>
              <w:left w:w="210" w:type="dxa"/>
              <w:bottom w:w="150" w:type="dxa"/>
              <w:right w:w="210" w:type="dxa"/>
            </w:tcMar>
            <w:vAlign w:val="center"/>
          </w:tcPr>
          <w:p w14:paraId="71D17ED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女</w:t>
            </w:r>
          </w:p>
        </w:tc>
        <w:tc>
          <w:tcPr>
            <w:tcW w:w="1592" w:type="dxa"/>
            <w:shd w:val="clear" w:color="auto" w:fill="auto"/>
            <w:tcMar>
              <w:top w:w="150" w:type="dxa"/>
              <w:left w:w="210" w:type="dxa"/>
              <w:bottom w:w="150" w:type="dxa"/>
              <w:right w:w="210" w:type="dxa"/>
            </w:tcMar>
            <w:vAlign w:val="center"/>
          </w:tcPr>
          <w:p w14:paraId="5C8FCC7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一级主任科员</w:t>
            </w:r>
          </w:p>
        </w:tc>
        <w:tc>
          <w:tcPr>
            <w:tcW w:w="2459" w:type="dxa"/>
            <w:shd w:val="clear" w:color="auto" w:fill="auto"/>
            <w:tcMar>
              <w:top w:w="150" w:type="dxa"/>
              <w:left w:w="210" w:type="dxa"/>
              <w:bottom w:w="150" w:type="dxa"/>
              <w:right w:w="210" w:type="dxa"/>
            </w:tcMar>
            <w:vAlign w:val="center"/>
          </w:tcPr>
          <w:p w14:paraId="340857A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江西省未成年人保护中心</w:t>
            </w:r>
          </w:p>
        </w:tc>
        <w:tc>
          <w:tcPr>
            <w:tcW w:w="2569" w:type="dxa"/>
            <w:shd w:val="clear" w:color="auto" w:fill="auto"/>
            <w:tcMar>
              <w:top w:w="150" w:type="dxa"/>
              <w:left w:w="210" w:type="dxa"/>
              <w:bottom w:w="150" w:type="dxa"/>
              <w:right w:w="210" w:type="dxa"/>
            </w:tcMar>
            <w:vAlign w:val="center"/>
          </w:tcPr>
          <w:p w14:paraId="661F73D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修订、审核</w:t>
            </w:r>
          </w:p>
        </w:tc>
      </w:tr>
      <w:tr w14:paraId="1BEE0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362C4E0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詹凤兰</w:t>
            </w:r>
          </w:p>
        </w:tc>
        <w:tc>
          <w:tcPr>
            <w:tcW w:w="956" w:type="dxa"/>
            <w:shd w:val="clear" w:color="auto" w:fill="auto"/>
            <w:tcMar>
              <w:top w:w="150" w:type="dxa"/>
              <w:left w:w="210" w:type="dxa"/>
              <w:bottom w:w="150" w:type="dxa"/>
              <w:right w:w="210" w:type="dxa"/>
            </w:tcMar>
            <w:vAlign w:val="center"/>
          </w:tcPr>
          <w:p w14:paraId="233ED0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女</w:t>
            </w:r>
          </w:p>
        </w:tc>
        <w:tc>
          <w:tcPr>
            <w:tcW w:w="1592" w:type="dxa"/>
            <w:shd w:val="clear" w:color="auto" w:fill="auto"/>
            <w:tcMar>
              <w:top w:w="150" w:type="dxa"/>
              <w:left w:w="210" w:type="dxa"/>
              <w:bottom w:w="150" w:type="dxa"/>
              <w:right w:w="210" w:type="dxa"/>
            </w:tcMar>
            <w:vAlign w:val="center"/>
          </w:tcPr>
          <w:p w14:paraId="34F005E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理事长</w:t>
            </w:r>
          </w:p>
        </w:tc>
        <w:tc>
          <w:tcPr>
            <w:tcW w:w="2459" w:type="dxa"/>
            <w:shd w:val="clear" w:color="auto" w:fill="auto"/>
            <w:tcMar>
              <w:top w:w="150" w:type="dxa"/>
              <w:left w:w="210" w:type="dxa"/>
              <w:bottom w:w="150" w:type="dxa"/>
              <w:right w:w="210" w:type="dxa"/>
            </w:tcMar>
            <w:vAlign w:val="center"/>
          </w:tcPr>
          <w:p w14:paraId="7EC327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Times New Roman" w:eastAsia="仿宋_GB2312" w:cs="Times New Roman"/>
                <w:sz w:val="24"/>
                <w:szCs w:val="24"/>
                <w:lang w:val="en-US"/>
              </w:rPr>
            </w:pPr>
            <w:r>
              <w:rPr>
                <w:rFonts w:hint="eastAsia" w:ascii="仿宋_GB2312" w:hAnsi="Times New Roman" w:eastAsia="仿宋_GB2312" w:cs="Times New Roman"/>
                <w:sz w:val="24"/>
                <w:szCs w:val="24"/>
                <w:lang w:val="en-US" w:eastAsia="zh-CN"/>
              </w:rPr>
              <w:t>江西省聆心妇儿关爱服务发展中心</w:t>
            </w:r>
          </w:p>
        </w:tc>
        <w:tc>
          <w:tcPr>
            <w:tcW w:w="2569" w:type="dxa"/>
            <w:shd w:val="clear" w:color="auto" w:fill="auto"/>
            <w:tcMar>
              <w:top w:w="150" w:type="dxa"/>
              <w:left w:w="210" w:type="dxa"/>
              <w:bottom w:w="150" w:type="dxa"/>
              <w:right w:w="210" w:type="dxa"/>
            </w:tcMar>
            <w:vAlign w:val="center"/>
          </w:tcPr>
          <w:p w14:paraId="45E47BF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起草、修订、答辩</w:t>
            </w:r>
          </w:p>
        </w:tc>
      </w:tr>
      <w:tr w14:paraId="11318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043A033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詹玥</w:t>
            </w:r>
          </w:p>
        </w:tc>
        <w:tc>
          <w:tcPr>
            <w:tcW w:w="956" w:type="dxa"/>
            <w:shd w:val="clear" w:color="auto" w:fill="auto"/>
            <w:tcMar>
              <w:top w:w="150" w:type="dxa"/>
              <w:left w:w="210" w:type="dxa"/>
              <w:bottom w:w="150" w:type="dxa"/>
              <w:right w:w="210" w:type="dxa"/>
            </w:tcMar>
            <w:vAlign w:val="center"/>
          </w:tcPr>
          <w:p w14:paraId="646C997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女</w:t>
            </w:r>
          </w:p>
        </w:tc>
        <w:tc>
          <w:tcPr>
            <w:tcW w:w="1592" w:type="dxa"/>
            <w:shd w:val="clear" w:color="auto" w:fill="auto"/>
            <w:tcMar>
              <w:top w:w="150" w:type="dxa"/>
              <w:left w:w="210" w:type="dxa"/>
              <w:bottom w:w="150" w:type="dxa"/>
              <w:right w:w="210" w:type="dxa"/>
            </w:tcMar>
            <w:vAlign w:val="center"/>
          </w:tcPr>
          <w:p w14:paraId="5386C92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秘书长</w:t>
            </w:r>
          </w:p>
        </w:tc>
        <w:tc>
          <w:tcPr>
            <w:tcW w:w="2459" w:type="dxa"/>
            <w:shd w:val="clear" w:color="auto" w:fill="auto"/>
            <w:tcMar>
              <w:top w:w="150" w:type="dxa"/>
              <w:left w:w="210" w:type="dxa"/>
              <w:bottom w:w="150" w:type="dxa"/>
              <w:right w:w="210" w:type="dxa"/>
            </w:tcMar>
            <w:vAlign w:val="center"/>
          </w:tcPr>
          <w:p w14:paraId="62EAA2C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江西省聆心妇儿关爱服务发展中心</w:t>
            </w:r>
          </w:p>
        </w:tc>
        <w:tc>
          <w:tcPr>
            <w:tcW w:w="2569" w:type="dxa"/>
            <w:shd w:val="clear" w:color="auto" w:fill="auto"/>
            <w:tcMar>
              <w:top w:w="150" w:type="dxa"/>
              <w:left w:w="210" w:type="dxa"/>
              <w:bottom w:w="150" w:type="dxa"/>
              <w:right w:w="210" w:type="dxa"/>
            </w:tcMar>
            <w:vAlign w:val="center"/>
          </w:tcPr>
          <w:p w14:paraId="66515E2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起草、修订、答辩</w:t>
            </w:r>
          </w:p>
        </w:tc>
      </w:tr>
      <w:tr w14:paraId="6FF8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67A0722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张翔</w:t>
            </w:r>
          </w:p>
        </w:tc>
        <w:tc>
          <w:tcPr>
            <w:tcW w:w="956" w:type="dxa"/>
            <w:shd w:val="clear" w:color="auto" w:fill="auto"/>
            <w:tcMar>
              <w:top w:w="150" w:type="dxa"/>
              <w:left w:w="210" w:type="dxa"/>
              <w:bottom w:w="150" w:type="dxa"/>
              <w:right w:w="210" w:type="dxa"/>
            </w:tcMar>
            <w:vAlign w:val="center"/>
          </w:tcPr>
          <w:p w14:paraId="71AD53A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男</w:t>
            </w:r>
          </w:p>
        </w:tc>
        <w:tc>
          <w:tcPr>
            <w:tcW w:w="1592" w:type="dxa"/>
            <w:shd w:val="clear" w:color="auto" w:fill="auto"/>
            <w:tcMar>
              <w:top w:w="150" w:type="dxa"/>
              <w:left w:w="210" w:type="dxa"/>
              <w:bottom w:w="150" w:type="dxa"/>
              <w:right w:w="210" w:type="dxa"/>
            </w:tcMar>
            <w:vAlign w:val="center"/>
          </w:tcPr>
          <w:p w14:paraId="3A0BB77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副教授</w:t>
            </w:r>
          </w:p>
        </w:tc>
        <w:tc>
          <w:tcPr>
            <w:tcW w:w="2459" w:type="dxa"/>
            <w:shd w:val="clear" w:color="auto" w:fill="auto"/>
            <w:tcMar>
              <w:top w:w="150" w:type="dxa"/>
              <w:left w:w="210" w:type="dxa"/>
              <w:bottom w:w="150" w:type="dxa"/>
              <w:right w:w="210" w:type="dxa"/>
            </w:tcMar>
            <w:vAlign w:val="center"/>
          </w:tcPr>
          <w:p w14:paraId="4F7E8FB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江西管理职业学院</w:t>
            </w:r>
          </w:p>
        </w:tc>
        <w:tc>
          <w:tcPr>
            <w:tcW w:w="2569" w:type="dxa"/>
            <w:shd w:val="clear" w:color="auto" w:fill="auto"/>
            <w:tcMar>
              <w:top w:w="150" w:type="dxa"/>
              <w:left w:w="210" w:type="dxa"/>
              <w:bottom w:w="150" w:type="dxa"/>
              <w:right w:w="210" w:type="dxa"/>
            </w:tcMar>
            <w:vAlign w:val="center"/>
          </w:tcPr>
          <w:p w14:paraId="4E8418F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起草、修订、答辩</w:t>
            </w:r>
          </w:p>
        </w:tc>
      </w:tr>
      <w:tr w14:paraId="7091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1EBDC01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唐斌</w:t>
            </w:r>
          </w:p>
        </w:tc>
        <w:tc>
          <w:tcPr>
            <w:tcW w:w="956" w:type="dxa"/>
            <w:shd w:val="clear" w:color="auto" w:fill="auto"/>
            <w:tcMar>
              <w:top w:w="150" w:type="dxa"/>
              <w:left w:w="210" w:type="dxa"/>
              <w:bottom w:w="150" w:type="dxa"/>
              <w:right w:w="210" w:type="dxa"/>
            </w:tcMar>
            <w:vAlign w:val="center"/>
          </w:tcPr>
          <w:p w14:paraId="5CB6947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男</w:t>
            </w:r>
          </w:p>
        </w:tc>
        <w:tc>
          <w:tcPr>
            <w:tcW w:w="1592" w:type="dxa"/>
            <w:shd w:val="clear" w:color="auto" w:fill="auto"/>
            <w:tcMar>
              <w:top w:w="150" w:type="dxa"/>
              <w:left w:w="210" w:type="dxa"/>
              <w:bottom w:w="150" w:type="dxa"/>
              <w:right w:w="210" w:type="dxa"/>
            </w:tcMar>
            <w:vAlign w:val="center"/>
          </w:tcPr>
          <w:p w14:paraId="75F869C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教授</w:t>
            </w:r>
          </w:p>
        </w:tc>
        <w:tc>
          <w:tcPr>
            <w:tcW w:w="2459" w:type="dxa"/>
            <w:shd w:val="clear" w:color="auto" w:fill="auto"/>
            <w:tcMar>
              <w:top w:w="150" w:type="dxa"/>
              <w:left w:w="210" w:type="dxa"/>
              <w:bottom w:w="150" w:type="dxa"/>
              <w:right w:w="210" w:type="dxa"/>
            </w:tcMar>
            <w:vAlign w:val="center"/>
          </w:tcPr>
          <w:p w14:paraId="3564134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Times New Roman" w:eastAsia="仿宋_GB2312" w:cs="Times New Roman"/>
                <w:sz w:val="24"/>
                <w:szCs w:val="24"/>
                <w:lang w:val="en-US"/>
              </w:rPr>
            </w:pPr>
            <w:r>
              <w:rPr>
                <w:rFonts w:hint="eastAsia" w:ascii="仿宋_GB2312" w:hAnsi="Times New Roman" w:eastAsia="仿宋_GB2312" w:cs="Times New Roman"/>
                <w:sz w:val="24"/>
                <w:szCs w:val="24"/>
                <w:lang w:val="en-US" w:eastAsia="zh-CN"/>
              </w:rPr>
              <w:t>江西财经大学</w:t>
            </w:r>
          </w:p>
        </w:tc>
        <w:tc>
          <w:tcPr>
            <w:tcW w:w="2569" w:type="dxa"/>
            <w:shd w:val="clear" w:color="auto" w:fill="auto"/>
            <w:tcMar>
              <w:top w:w="150" w:type="dxa"/>
              <w:left w:w="210" w:type="dxa"/>
              <w:bottom w:w="150" w:type="dxa"/>
              <w:right w:w="210" w:type="dxa"/>
            </w:tcMar>
            <w:vAlign w:val="center"/>
          </w:tcPr>
          <w:p w14:paraId="6CBACFF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起草、修订、答辩</w:t>
            </w:r>
          </w:p>
        </w:tc>
      </w:tr>
      <w:tr w14:paraId="5D21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150" w:type="dxa"/>
            <w:shd w:val="clear" w:color="auto" w:fill="auto"/>
            <w:tcMar>
              <w:top w:w="150" w:type="dxa"/>
              <w:left w:w="210" w:type="dxa"/>
              <w:bottom w:w="150" w:type="dxa"/>
              <w:right w:w="210" w:type="dxa"/>
            </w:tcMar>
            <w:vAlign w:val="center"/>
          </w:tcPr>
          <w:p w14:paraId="3A08FE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周纯义</w:t>
            </w:r>
          </w:p>
        </w:tc>
        <w:tc>
          <w:tcPr>
            <w:tcW w:w="956" w:type="dxa"/>
            <w:shd w:val="clear" w:color="auto" w:fill="auto"/>
            <w:tcMar>
              <w:top w:w="150" w:type="dxa"/>
              <w:left w:w="210" w:type="dxa"/>
              <w:bottom w:w="150" w:type="dxa"/>
              <w:right w:w="210" w:type="dxa"/>
            </w:tcMar>
            <w:vAlign w:val="center"/>
          </w:tcPr>
          <w:p w14:paraId="144C717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男</w:t>
            </w:r>
          </w:p>
        </w:tc>
        <w:tc>
          <w:tcPr>
            <w:tcW w:w="1592" w:type="dxa"/>
            <w:shd w:val="clear" w:color="auto" w:fill="auto"/>
            <w:tcMar>
              <w:top w:w="150" w:type="dxa"/>
              <w:left w:w="210" w:type="dxa"/>
              <w:bottom w:w="150" w:type="dxa"/>
              <w:right w:w="210" w:type="dxa"/>
            </w:tcMar>
            <w:vAlign w:val="center"/>
          </w:tcPr>
          <w:p w14:paraId="20B4892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副教授</w:t>
            </w:r>
          </w:p>
        </w:tc>
        <w:tc>
          <w:tcPr>
            <w:tcW w:w="2459" w:type="dxa"/>
            <w:shd w:val="clear" w:color="auto" w:fill="auto"/>
            <w:tcMar>
              <w:top w:w="150" w:type="dxa"/>
              <w:left w:w="210" w:type="dxa"/>
              <w:bottom w:w="150" w:type="dxa"/>
              <w:right w:w="210" w:type="dxa"/>
            </w:tcMar>
            <w:vAlign w:val="center"/>
          </w:tcPr>
          <w:p w14:paraId="732A15F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Times New Roman" w:eastAsia="仿宋_GB2312" w:cs="Times New Roman"/>
                <w:sz w:val="24"/>
                <w:szCs w:val="24"/>
                <w:lang w:val="en-US"/>
              </w:rPr>
            </w:pPr>
            <w:r>
              <w:rPr>
                <w:rFonts w:hint="eastAsia" w:ascii="仿宋_GB2312" w:hAnsi="Times New Roman" w:eastAsia="仿宋_GB2312" w:cs="Times New Roman"/>
                <w:sz w:val="24"/>
                <w:szCs w:val="24"/>
                <w:lang w:val="en-US" w:eastAsia="zh-CN"/>
              </w:rPr>
              <w:t>南昌航空大学</w:t>
            </w:r>
          </w:p>
        </w:tc>
        <w:tc>
          <w:tcPr>
            <w:tcW w:w="2569" w:type="dxa"/>
            <w:shd w:val="clear" w:color="auto" w:fill="auto"/>
            <w:tcMar>
              <w:top w:w="150" w:type="dxa"/>
              <w:left w:w="210" w:type="dxa"/>
              <w:bottom w:w="150" w:type="dxa"/>
              <w:right w:w="210" w:type="dxa"/>
            </w:tcMar>
            <w:vAlign w:val="center"/>
          </w:tcPr>
          <w:p w14:paraId="4102B7A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起草、修订、答辩</w:t>
            </w:r>
          </w:p>
        </w:tc>
      </w:tr>
    </w:tbl>
    <w:p w14:paraId="09CBC444">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二、制定标准的必要性和意义</w:t>
      </w:r>
    </w:p>
    <w:p w14:paraId="2286610B">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一</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落实国家及地方政策要求的基础性工程</w:t>
      </w:r>
    </w:p>
    <w:p w14:paraId="40221C56">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规范》的制定直接响应《国务院关于加强困境儿童保障工作的意见》（国发〔2016〕36号）中“建立健全困境儿童分类保障制度”的要求，衔接《江西省儿童福利事业发展和未成年人关爱保护“十四五”规划》中“完善困境儿童监护评估与服务机制”的目标。通过明确个案管理的服务原则、流程和标准，将国家政策细化为可操作的地方实践方案，</w:t>
      </w:r>
      <w:r>
        <w:rPr>
          <w:rFonts w:hint="eastAsia" w:ascii="仿宋_GB2312" w:hAnsi="Times New Roman" w:eastAsia="仿宋_GB2312" w:cs="Times New Roman"/>
          <w:sz w:val="32"/>
          <w:szCs w:val="32"/>
          <w:lang w:val="en-US" w:eastAsia="zh-CN"/>
        </w:rPr>
        <w:t>进一步促进</w:t>
      </w:r>
      <w:r>
        <w:rPr>
          <w:rFonts w:hint="default" w:ascii="仿宋_GB2312" w:hAnsi="Times New Roman" w:eastAsia="仿宋_GB2312" w:cs="Times New Roman"/>
          <w:sz w:val="32"/>
          <w:szCs w:val="32"/>
        </w:rPr>
        <w:t>江西省困境儿童服务标准化，为政策落地提供了刚性依据。</w:t>
      </w:r>
    </w:p>
    <w:p w14:paraId="4B854900">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二</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提升服务专业化与精准化水平的核心路径</w:t>
      </w:r>
    </w:p>
    <w:p w14:paraId="735C381A">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当前困境儿童服务存在资源分散、流程不统一、评估不科学等问题，导致服务“碎片化”“粗放化”。《规范》通过界定“困境儿童”“个案管理”等核心概念，确立“精准服务与动态评估”“资源整合与协作联动”等原则，构建从风险识别到跟踪回访的全流程管理体系，推动服务从“经验驱动”向“标准驱动”转型。例如，明确心理支持需采用SDQ、CBCL等标准化工具分级干预，生活保障需联动民政、慈善等资源，确保服务精准匹配儿童需求，避免重复服务或资源浪费。</w:t>
      </w:r>
    </w:p>
    <w:p w14:paraId="15A10AAD">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三</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强化跨部门协作与资源整合的关键纽带</w:t>
      </w:r>
    </w:p>
    <w:p w14:paraId="759A9535">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困境儿童需求的复杂性要求多部门协同，但实践中存在“各管一段”“信息壁垒”等问题。《规范》通过建立“需求-资源”匹配机制，明确县级民政部门、未保机构、乡镇（街道）及第三方机构的职责分工，规定跨部门联席会议、个案会商等协作流程，推动政府、医疗、教育、司法等资源高效联动。例如，风险识别环节要求公安、教育等部门强制报告高风险情形，服务实施阶段需签署《跨部门服务协议》，有效打破部门壁垒，形成“一盘棋”服务格局。</w:t>
      </w:r>
    </w:p>
    <w:p w14:paraId="6A35A2B7">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四</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保障困境儿童权益最大化的制度保障</w:t>
      </w:r>
    </w:p>
    <w:p w14:paraId="7F52ED14">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规范》以“儿童利益最大化”为首要原则，通过全程服务与持续跟踪机制、隐私保护与信息安全条款，确保儿童权益在服务全周期中不受侵害。同时，《规范》明确服务人员需具备社工、心理学等专业资质，督导人员需具备儿童服务督导经验，从人才队伍建设层面保障服务质量，为困境儿童成长提供稳定、专业的支持网络。</w:t>
      </w:r>
    </w:p>
    <w:p w14:paraId="7712C794">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五</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推动儿童关爱服务体系可持续发展的实践指南</w:t>
      </w:r>
    </w:p>
    <w:p w14:paraId="055FD4F5">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《规范》附录提供</w:t>
      </w:r>
      <w:r>
        <w:rPr>
          <w:rFonts w:hint="eastAsia" w:ascii="仿宋_GB2312" w:hAnsi="Times New Roman" w:eastAsia="仿宋_GB2312" w:cs="Times New Roman"/>
          <w:sz w:val="32"/>
          <w:szCs w:val="32"/>
          <w:lang w:val="en-US" w:eastAsia="zh-CN"/>
        </w:rPr>
        <w:t>个案管理所需</w:t>
      </w:r>
      <w:r>
        <w:rPr>
          <w:rFonts w:hint="default" w:ascii="仿宋_GB2312" w:hAnsi="Times New Roman" w:eastAsia="仿宋_GB2312" w:cs="Times New Roman"/>
          <w:sz w:val="32"/>
          <w:szCs w:val="32"/>
        </w:rPr>
        <w:t>实操表格，为基层服务提供标准化工具，解决“无据可依、操作混乱”的问题。通过统一服务档案管理、动态评估要求，形成可追溯、可对比的服务数据，为政策优化、资源调配提供数据支撑，促进儿童关爱服务从“被动响应”向“主动保障”升级，助力构建覆盖全面、权责清晰、可持续的儿童关爱服务体系。</w:t>
      </w:r>
    </w:p>
    <w:p w14:paraId="451CD9EB">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综上，《规范》的制定既是落实国家政策的“最后一公里”工程，也是提升困境儿童服务质量的“提质增效”工程，为江西省困境儿童个案管理提供了系统性、标准化的行动框架，对保障儿童生存权、发展权、受保护权具有不可替代的意义。</w:t>
      </w:r>
    </w:p>
    <w:p w14:paraId="53BBE6C7">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三、主要起草过程</w:t>
      </w:r>
    </w:p>
    <w:p w14:paraId="38FB4038">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本标准的主要编制过程如下：</w:t>
      </w:r>
    </w:p>
    <w:p w14:paraId="09ADEA24">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1.</w:t>
      </w:r>
      <w:r>
        <w:rPr>
          <w:rFonts w:hint="default" w:ascii="仿宋_GB2312" w:hAnsi="Times New Roman" w:eastAsia="仿宋_GB2312" w:cs="Times New Roman"/>
          <w:sz w:val="32"/>
          <w:szCs w:val="32"/>
        </w:rPr>
        <w:t>成立起草小组</w:t>
      </w:r>
    </w:p>
    <w:p w14:paraId="37D34BE8">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在江西省</w:t>
      </w:r>
      <w:r>
        <w:rPr>
          <w:rFonts w:hint="eastAsia" w:ascii="仿宋_GB2312" w:hAnsi="Times New Roman" w:eastAsia="仿宋_GB2312" w:cs="Times New Roman"/>
          <w:sz w:val="32"/>
          <w:szCs w:val="32"/>
          <w:lang w:val="en-US" w:eastAsia="zh-CN"/>
        </w:rPr>
        <w:t>民政厅儿童福利处及省未成年人保护</w:t>
      </w:r>
      <w:r>
        <w:rPr>
          <w:rFonts w:hint="default" w:ascii="仿宋_GB2312" w:hAnsi="Times New Roman" w:eastAsia="仿宋_GB2312" w:cs="Times New Roman"/>
          <w:sz w:val="32"/>
          <w:szCs w:val="32"/>
        </w:rPr>
        <w:t>中心的支持下，</w:t>
      </w:r>
      <w:r>
        <w:rPr>
          <w:rFonts w:hint="eastAsia" w:ascii="仿宋_GB2312" w:hAnsi="Times New Roman" w:eastAsia="仿宋_GB2312" w:cs="Times New Roman"/>
          <w:sz w:val="32"/>
          <w:szCs w:val="32"/>
          <w:lang w:val="en-US" w:eastAsia="zh-CN"/>
        </w:rPr>
        <w:t>江西省聆心妇儿关爱服务发展中心</w:t>
      </w:r>
      <w:r>
        <w:rPr>
          <w:rFonts w:hint="default" w:ascii="仿宋_GB2312" w:hAnsi="Times New Roman" w:eastAsia="仿宋_GB2312" w:cs="Times New Roman"/>
          <w:sz w:val="32"/>
          <w:szCs w:val="32"/>
        </w:rPr>
        <w:t>组织相关专业人员组成起草小组，制定标准化技术服务工作方案，全面推进标准化编制工作。</w:t>
      </w:r>
    </w:p>
    <w:p w14:paraId="69D66EC2">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2.</w:t>
      </w:r>
      <w:r>
        <w:rPr>
          <w:rFonts w:hint="default" w:ascii="仿宋_GB2312" w:hAnsi="Times New Roman" w:eastAsia="仿宋_GB2312" w:cs="Times New Roman"/>
          <w:sz w:val="32"/>
          <w:szCs w:val="32"/>
        </w:rPr>
        <w:t>调研与材料收集</w:t>
      </w:r>
    </w:p>
    <w:p w14:paraId="684D019E">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小组成员收集并研究国家和地方有关</w:t>
      </w:r>
      <w:r>
        <w:rPr>
          <w:rFonts w:hint="eastAsia" w:ascii="仿宋_GB2312" w:hAnsi="Times New Roman" w:eastAsia="仿宋_GB2312" w:cs="Times New Roman"/>
          <w:sz w:val="32"/>
          <w:szCs w:val="32"/>
          <w:lang w:val="en-US" w:eastAsia="zh-CN"/>
        </w:rPr>
        <w:t>困境儿童个案管理</w:t>
      </w:r>
      <w:r>
        <w:rPr>
          <w:rFonts w:hint="default" w:ascii="仿宋_GB2312" w:hAnsi="Times New Roman" w:eastAsia="仿宋_GB2312" w:cs="Times New Roman"/>
          <w:sz w:val="32"/>
          <w:szCs w:val="32"/>
        </w:rPr>
        <w:t>的相关法律和文件。标准化编制初期，</w:t>
      </w:r>
      <w:r>
        <w:rPr>
          <w:rFonts w:hint="eastAsia" w:ascii="仿宋_GB2312" w:hAnsi="Times New Roman" w:eastAsia="仿宋_GB2312" w:cs="Times New Roman"/>
          <w:sz w:val="32"/>
          <w:szCs w:val="32"/>
          <w:lang w:val="en-US" w:eastAsia="zh-CN"/>
        </w:rPr>
        <w:t>江西聆心</w:t>
      </w:r>
      <w:r>
        <w:rPr>
          <w:rFonts w:hint="default" w:ascii="仿宋_GB2312" w:hAnsi="Times New Roman" w:eastAsia="仿宋_GB2312" w:cs="Times New Roman"/>
          <w:sz w:val="32"/>
          <w:szCs w:val="32"/>
        </w:rPr>
        <w:t>专家小组对江西省</w:t>
      </w:r>
      <w:r>
        <w:rPr>
          <w:rFonts w:hint="eastAsia" w:ascii="仿宋_GB2312" w:hAnsi="Times New Roman" w:eastAsia="仿宋_GB2312" w:cs="Times New Roman"/>
          <w:sz w:val="32"/>
          <w:szCs w:val="32"/>
          <w:lang w:val="en-US" w:eastAsia="zh-CN"/>
        </w:rPr>
        <w:t>个案管理相关工作</w:t>
      </w:r>
      <w:r>
        <w:rPr>
          <w:rFonts w:hint="default" w:ascii="仿宋_GB2312" w:hAnsi="Times New Roman" w:eastAsia="仿宋_GB2312" w:cs="Times New Roman"/>
          <w:sz w:val="32"/>
          <w:szCs w:val="32"/>
        </w:rPr>
        <w:t>进行了调研和评估</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将相关资料</w:t>
      </w:r>
      <w:r>
        <w:rPr>
          <w:rFonts w:hint="default" w:ascii="仿宋_GB2312" w:hAnsi="Times New Roman" w:eastAsia="仿宋_GB2312" w:cs="Times New Roman"/>
          <w:sz w:val="32"/>
          <w:szCs w:val="32"/>
        </w:rPr>
        <w:t>提交给标准化起草小组。</w:t>
      </w:r>
    </w:p>
    <w:p w14:paraId="1E319C89">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3.</w:t>
      </w:r>
      <w:r>
        <w:rPr>
          <w:rFonts w:hint="default" w:ascii="仿宋_GB2312" w:hAnsi="Times New Roman" w:eastAsia="仿宋_GB2312" w:cs="Times New Roman"/>
          <w:sz w:val="32"/>
          <w:szCs w:val="32"/>
        </w:rPr>
        <w:t>确定标准主体框架和主要内容</w:t>
      </w:r>
    </w:p>
    <w:p w14:paraId="5ECC96F0">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起草小组在对收集的资料进行整理研究之后，对标准的整体框架结构</w:t>
      </w:r>
      <w:r>
        <w:rPr>
          <w:rFonts w:hint="eastAsia" w:ascii="仿宋_GB2312" w:hAnsi="Times New Roman" w:eastAsia="仿宋_GB2312" w:cs="Times New Roman"/>
          <w:sz w:val="32"/>
          <w:szCs w:val="32"/>
          <w:lang w:val="en-US" w:eastAsia="zh-CN"/>
        </w:rPr>
        <w:t>和</w:t>
      </w:r>
      <w:r>
        <w:rPr>
          <w:rFonts w:hint="default" w:ascii="仿宋_GB2312" w:hAnsi="Times New Roman" w:eastAsia="仿宋_GB2312" w:cs="Times New Roman"/>
          <w:sz w:val="32"/>
          <w:szCs w:val="32"/>
        </w:rPr>
        <w:t>“护童成长”项目等实践案例进行了讨论，结合江西省实际情况，参考《儿童社会工作服务指南》（MZ/T 058-2014）等国家行业标准，编制形成标准讨论稿。</w:t>
      </w:r>
    </w:p>
    <w:p w14:paraId="6CFD4EE2">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4.</w:t>
      </w:r>
      <w:r>
        <w:rPr>
          <w:rFonts w:hint="default" w:ascii="仿宋_GB2312" w:hAnsi="Times New Roman" w:eastAsia="仿宋_GB2312" w:cs="Times New Roman"/>
          <w:sz w:val="32"/>
          <w:szCs w:val="32"/>
        </w:rPr>
        <w:t>标准初稿研讨</w:t>
      </w:r>
    </w:p>
    <w:p w14:paraId="3DE371EE">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初稿编制完成后，江西省民政厅组织相关专家对标准文本逐条进行了讨论并提出修改意见和建议，修改后形成了标准征求意见稿。</w:t>
      </w:r>
    </w:p>
    <w:p w14:paraId="72516306">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四、制定标准的原则和依据</w:t>
      </w:r>
    </w:p>
    <w:p w14:paraId="075DEFC7">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（一）制定原则</w:t>
      </w:r>
    </w:p>
    <w:p w14:paraId="34B5C652">
      <w:pPr>
        <w:ind w:firstLine="640" w:firstLineChars="200"/>
        <w:rPr>
          <w:rFonts w:hint="eastAsia" w:ascii="仿宋_GB2312" w:hAnsi="Times New Roman" w:eastAsia="仿宋_GB2312" w:cs="Times New Roman"/>
          <w:sz w:val="32"/>
          <w:szCs w:val="32"/>
        </w:rPr>
      </w:pPr>
      <w:r>
        <w:rPr>
          <w:rFonts w:hint="default" w:ascii="仿宋_GB2312" w:hAnsi="Times New Roman" w:eastAsia="仿宋_GB2312" w:cs="Times New Roman"/>
          <w:sz w:val="32"/>
          <w:szCs w:val="32"/>
        </w:rPr>
        <w:t>合法性原则：严格依据《中华人民共和国未成年人保护法</w:t>
      </w:r>
      <w:r>
        <w:rPr>
          <w:rFonts w:hint="eastAsia" w:ascii="仿宋_GB2312" w:hAnsi="Times New Roman" w:eastAsia="仿宋_GB2312" w:cs="Times New Roman"/>
          <w:sz w:val="32"/>
          <w:szCs w:val="32"/>
          <w:lang w:eastAsia="zh-CN"/>
        </w:rPr>
        <w:t>》和</w:t>
      </w:r>
      <w:r>
        <w:rPr>
          <w:rFonts w:hint="default"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中华人民共和国反家庭暴力法</w:t>
      </w:r>
      <w:r>
        <w:rPr>
          <w:rFonts w:hint="default" w:ascii="仿宋_GB2312" w:hAnsi="Times New Roman" w:eastAsia="仿宋_GB2312" w:cs="Times New Roman"/>
          <w:sz w:val="32"/>
          <w:szCs w:val="32"/>
        </w:rPr>
        <w:t>》等法律法规，确保标准内容合规。</w:t>
      </w:r>
    </w:p>
    <w:p w14:paraId="3BB88A8C">
      <w:pPr>
        <w:ind w:firstLine="640" w:firstLineChars="200"/>
        <w:rPr>
          <w:rFonts w:hint="eastAsia" w:ascii="仿宋_GB2312" w:hAnsi="Times New Roman" w:eastAsia="仿宋_GB2312" w:cs="Times New Roman"/>
          <w:sz w:val="32"/>
          <w:szCs w:val="32"/>
        </w:rPr>
      </w:pPr>
      <w:r>
        <w:rPr>
          <w:rFonts w:hint="default" w:ascii="仿宋_GB2312" w:hAnsi="Times New Roman" w:eastAsia="仿宋_GB2312" w:cs="Times New Roman"/>
          <w:sz w:val="32"/>
          <w:szCs w:val="32"/>
        </w:rPr>
        <w:t>儿童为本原则：以“儿童利益</w:t>
      </w:r>
      <w:r>
        <w:rPr>
          <w:rFonts w:hint="eastAsia" w:ascii="仿宋_GB2312" w:hAnsi="Times New Roman" w:eastAsia="仿宋_GB2312" w:cs="Times New Roman"/>
          <w:sz w:val="32"/>
          <w:szCs w:val="32"/>
          <w:lang w:val="en-US" w:eastAsia="zh-CN"/>
        </w:rPr>
        <w:t>最大化</w:t>
      </w:r>
      <w:r>
        <w:rPr>
          <w:rFonts w:hint="default" w:ascii="仿宋_GB2312" w:hAnsi="Times New Roman" w:eastAsia="仿宋_GB2312" w:cs="Times New Roman"/>
          <w:sz w:val="32"/>
          <w:szCs w:val="32"/>
        </w:rPr>
        <w:t>”为核心，贯穿无歧视、尊重权利与尊严、隐私保护等要求。</w:t>
      </w:r>
    </w:p>
    <w:p w14:paraId="46DC0EA1">
      <w:pPr>
        <w:ind w:firstLine="640" w:firstLineChars="200"/>
        <w:rPr>
          <w:rFonts w:hint="eastAsia" w:ascii="仿宋_GB2312" w:hAnsi="Times New Roman" w:eastAsia="仿宋_GB2312" w:cs="Times New Roman"/>
          <w:sz w:val="32"/>
          <w:szCs w:val="32"/>
        </w:rPr>
      </w:pPr>
      <w:r>
        <w:rPr>
          <w:rFonts w:hint="default" w:ascii="仿宋_GB2312" w:hAnsi="Times New Roman" w:eastAsia="仿宋_GB2312" w:cs="Times New Roman"/>
          <w:sz w:val="32"/>
          <w:szCs w:val="32"/>
        </w:rPr>
        <w:t>实操性原则：服务流程、内容、管理等条款兼顾专业性与基层可操作性，明确主责社工、儿童主任等角色职责。</w:t>
      </w:r>
    </w:p>
    <w:p w14:paraId="50AA8177">
      <w:pPr>
        <w:ind w:firstLine="640" w:firstLineChars="200"/>
        <w:rPr>
          <w:rFonts w:hint="eastAsia" w:ascii="仿宋_GB2312" w:hAnsi="Times New Roman" w:eastAsia="仿宋_GB2312" w:cs="Times New Roman"/>
          <w:sz w:val="32"/>
          <w:szCs w:val="32"/>
        </w:rPr>
      </w:pPr>
      <w:r>
        <w:rPr>
          <w:rFonts w:hint="default" w:ascii="仿宋_GB2312" w:hAnsi="Times New Roman" w:eastAsia="仿宋_GB2312" w:cs="Times New Roman"/>
          <w:sz w:val="32"/>
          <w:szCs w:val="32"/>
        </w:rPr>
        <w:t>兼容性原则：参考《儿童社会工作服务指南》（MZ/T 058-2014）、《社会工作方法 个案工作》（MZ/T 094-2017）等行业标准，保持与国家规范衔接。</w:t>
      </w:r>
    </w:p>
    <w:p w14:paraId="5AFE86A9">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（二）主要依据</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995"/>
        <w:gridCol w:w="7731"/>
      </w:tblGrid>
      <w:tr w14:paraId="3185F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995"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45C0267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类别</w:t>
            </w: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169E109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名称</w:t>
            </w:r>
          </w:p>
        </w:tc>
      </w:tr>
      <w:tr w14:paraId="06037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restart"/>
            <w:tcBorders>
              <w:left w:val="single" w:color="auto" w:sz="4" w:space="0"/>
              <w:right w:val="single" w:color="auto" w:sz="4" w:space="0"/>
            </w:tcBorders>
            <w:shd w:val="clear" w:color="auto" w:fill="auto"/>
            <w:tcMar>
              <w:top w:w="150" w:type="dxa"/>
              <w:left w:w="210" w:type="dxa"/>
              <w:bottom w:w="150" w:type="dxa"/>
              <w:right w:w="210" w:type="dxa"/>
            </w:tcMar>
            <w:vAlign w:val="center"/>
          </w:tcPr>
          <w:p w14:paraId="550E930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法律法规</w:t>
            </w: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474BD95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《中华人民共和国家庭教育促进法》（2021年发布）</w:t>
            </w:r>
          </w:p>
        </w:tc>
      </w:tr>
      <w:tr w14:paraId="66592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730654D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2B245E1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《中华人民共和国未成年人保护法》（2024年修订）</w:t>
            </w:r>
          </w:p>
        </w:tc>
      </w:tr>
      <w:tr w14:paraId="6A931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07E3933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7660487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《江西省未成年人保护条例》（2022年修订）</w:t>
            </w:r>
          </w:p>
        </w:tc>
      </w:tr>
      <w:tr w14:paraId="04410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restart"/>
            <w:tcBorders>
              <w:top w:val="single" w:color="auto" w:sz="4" w:space="0"/>
              <w:left w:val="single" w:color="auto" w:sz="4" w:space="0"/>
              <w:right w:val="single" w:color="auto" w:sz="4" w:space="0"/>
            </w:tcBorders>
            <w:shd w:val="clear" w:color="auto" w:fill="auto"/>
            <w:tcMar>
              <w:top w:w="150" w:type="dxa"/>
              <w:left w:w="210" w:type="dxa"/>
              <w:bottom w:w="150" w:type="dxa"/>
              <w:right w:w="210" w:type="dxa"/>
            </w:tcMar>
            <w:vAlign w:val="center"/>
          </w:tcPr>
          <w:p w14:paraId="78D5672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政策文件</w:t>
            </w: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1FF8342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《关于加强困境儿童保障工作的意见》(国发〔2016〕36号)）</w:t>
            </w:r>
          </w:p>
        </w:tc>
      </w:tr>
      <w:tr w14:paraId="12B07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right w:val="single" w:color="auto" w:sz="4" w:space="0"/>
            </w:tcBorders>
            <w:shd w:val="clear" w:color="auto" w:fill="auto"/>
            <w:tcMar>
              <w:top w:w="150" w:type="dxa"/>
              <w:left w:w="210" w:type="dxa"/>
              <w:bottom w:w="150" w:type="dxa"/>
              <w:right w:w="210" w:type="dxa"/>
            </w:tcMar>
            <w:vAlign w:val="center"/>
          </w:tcPr>
          <w:p w14:paraId="30A0623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1F8C195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《关于进一步健全农村留守儿童和困境儿童关爱服务体系的意见》(民发〔2019〕34号）</w:t>
            </w:r>
          </w:p>
        </w:tc>
      </w:tr>
      <w:tr w14:paraId="23CD1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right w:val="single" w:color="auto" w:sz="4" w:space="0"/>
            </w:tcBorders>
            <w:shd w:val="clear" w:color="auto" w:fill="auto"/>
            <w:tcMar>
              <w:top w:w="150" w:type="dxa"/>
              <w:left w:w="210" w:type="dxa"/>
              <w:bottom w:w="150" w:type="dxa"/>
              <w:right w:w="210" w:type="dxa"/>
            </w:tcMar>
            <w:vAlign w:val="center"/>
          </w:tcPr>
          <w:p w14:paraId="53ABBB3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1118248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《农村留守儿童和困境儿童关爱服务质量提升三年行动方案》（民发〔2023〕62号）</w:t>
            </w:r>
          </w:p>
        </w:tc>
      </w:tr>
      <w:tr w14:paraId="4EDC8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right w:val="single" w:color="auto" w:sz="4" w:space="0"/>
            </w:tcBorders>
            <w:shd w:val="clear" w:color="auto" w:fill="auto"/>
            <w:tcMar>
              <w:top w:w="150" w:type="dxa"/>
              <w:left w:w="210" w:type="dxa"/>
              <w:bottom w:w="150" w:type="dxa"/>
              <w:right w:w="210" w:type="dxa"/>
            </w:tcMar>
            <w:vAlign w:val="center"/>
          </w:tcPr>
          <w:p w14:paraId="5221CD9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66EF734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《困境儿童个人信息保护工作办法》（民发〔2024〕67号）</w:t>
            </w:r>
          </w:p>
        </w:tc>
      </w:tr>
      <w:tr w14:paraId="675B5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008DCFB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4E73F46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《国务院办公厅关于进一步加强困境儿童福利保障工作的意见》（国办发〔2025〕18号）</w:t>
            </w:r>
          </w:p>
        </w:tc>
      </w:tr>
      <w:tr w14:paraId="5F45A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restart"/>
            <w:tcBorders>
              <w:top w:val="single" w:color="auto" w:sz="4" w:space="0"/>
              <w:left w:val="single" w:color="auto" w:sz="4" w:space="0"/>
              <w:right w:val="single" w:color="auto" w:sz="4" w:space="0"/>
            </w:tcBorders>
            <w:shd w:val="clear" w:color="auto" w:fill="auto"/>
            <w:tcMar>
              <w:top w:w="150" w:type="dxa"/>
              <w:left w:w="210" w:type="dxa"/>
              <w:bottom w:w="150" w:type="dxa"/>
              <w:right w:w="210" w:type="dxa"/>
            </w:tcMar>
            <w:vAlign w:val="center"/>
          </w:tcPr>
          <w:p w14:paraId="3222460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行业标准</w:t>
            </w: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15F6514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GB/T 28224  流浪未成年人救助保护机构服务</w:t>
            </w:r>
          </w:p>
        </w:tc>
      </w:tr>
      <w:tr w14:paraId="6CB88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right w:val="single" w:color="auto" w:sz="4" w:space="0"/>
            </w:tcBorders>
            <w:shd w:val="clear" w:color="auto" w:fill="auto"/>
            <w:tcMar>
              <w:top w:w="150" w:type="dxa"/>
              <w:left w:w="210" w:type="dxa"/>
              <w:bottom w:w="150" w:type="dxa"/>
              <w:right w:w="210" w:type="dxa"/>
            </w:tcMar>
            <w:vAlign w:val="center"/>
          </w:tcPr>
          <w:p w14:paraId="15AE41F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1CBDC0F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MZ 010  儿童福利机构基本规范</w:t>
            </w:r>
          </w:p>
        </w:tc>
      </w:tr>
      <w:tr w14:paraId="2E019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right w:val="single" w:color="auto" w:sz="4" w:space="0"/>
            </w:tcBorders>
            <w:shd w:val="clear" w:color="auto" w:fill="auto"/>
            <w:tcMar>
              <w:top w:w="150" w:type="dxa"/>
              <w:left w:w="210" w:type="dxa"/>
              <w:bottom w:w="150" w:type="dxa"/>
              <w:right w:w="210" w:type="dxa"/>
            </w:tcMar>
            <w:vAlign w:val="center"/>
          </w:tcPr>
          <w:p w14:paraId="4771D66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2A5366C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MZ/T 058  儿童社会工作服务指南</w:t>
            </w:r>
          </w:p>
        </w:tc>
      </w:tr>
      <w:tr w14:paraId="69939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right w:val="single" w:color="auto" w:sz="4" w:space="0"/>
            </w:tcBorders>
            <w:shd w:val="clear" w:color="auto" w:fill="auto"/>
            <w:tcMar>
              <w:top w:w="150" w:type="dxa"/>
              <w:left w:w="210" w:type="dxa"/>
              <w:bottom w:w="150" w:type="dxa"/>
              <w:right w:w="210" w:type="dxa"/>
            </w:tcMar>
            <w:vAlign w:val="center"/>
          </w:tcPr>
          <w:p w14:paraId="6DEE46F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58CF2E1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MZ/T086  受监护侵害未成年人保护工作指引</w:t>
            </w:r>
          </w:p>
        </w:tc>
      </w:tr>
      <w:tr w14:paraId="0C50C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right w:val="single" w:color="auto" w:sz="4" w:space="0"/>
            </w:tcBorders>
            <w:shd w:val="clear" w:color="auto" w:fill="auto"/>
            <w:tcMar>
              <w:top w:w="150" w:type="dxa"/>
              <w:left w:w="210" w:type="dxa"/>
              <w:bottom w:w="150" w:type="dxa"/>
              <w:right w:w="210" w:type="dxa"/>
            </w:tcMar>
            <w:vAlign w:val="center"/>
          </w:tcPr>
          <w:p w14:paraId="14D3BF9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726F810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MZ/T 094  社会工作方法 个案工作</w:t>
            </w:r>
          </w:p>
        </w:tc>
      </w:tr>
      <w:tr w14:paraId="5B9ED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right w:val="single" w:color="auto" w:sz="4" w:space="0"/>
            </w:tcBorders>
            <w:shd w:val="clear" w:color="auto" w:fill="auto"/>
            <w:tcMar>
              <w:top w:w="150" w:type="dxa"/>
              <w:left w:w="210" w:type="dxa"/>
              <w:bottom w:w="150" w:type="dxa"/>
              <w:right w:w="210" w:type="dxa"/>
            </w:tcMar>
            <w:vAlign w:val="center"/>
          </w:tcPr>
          <w:p w14:paraId="68A386A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1685AFB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DB36/T1927  未成年人救助保护机构服务规范</w:t>
            </w:r>
          </w:p>
        </w:tc>
      </w:tr>
      <w:tr w14:paraId="0BC5A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right w:val="single" w:color="auto" w:sz="4" w:space="0"/>
            </w:tcBorders>
            <w:shd w:val="clear" w:color="auto" w:fill="auto"/>
            <w:tcMar>
              <w:top w:w="150" w:type="dxa"/>
              <w:left w:w="210" w:type="dxa"/>
              <w:bottom w:w="150" w:type="dxa"/>
              <w:right w:w="210" w:type="dxa"/>
            </w:tcMar>
            <w:vAlign w:val="center"/>
          </w:tcPr>
          <w:p w14:paraId="4C20EA7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149DC13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DB36/T 1855  困境儿童监护风险干预指南</w:t>
            </w:r>
          </w:p>
        </w:tc>
      </w:tr>
      <w:tr w14:paraId="318AF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95" w:type="dxa"/>
            <w:vMerge w:val="continue"/>
            <w:tcBorders>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308635F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_GB2312" w:hAnsi="Times New Roman" w:eastAsia="仿宋_GB2312" w:cs="Times New Roman"/>
                <w:sz w:val="24"/>
                <w:szCs w:val="24"/>
                <w:lang w:val="en-US" w:eastAsia="zh-CN"/>
              </w:rPr>
            </w:pPr>
          </w:p>
        </w:tc>
        <w:tc>
          <w:tcPr>
            <w:tcW w:w="7731" w:type="dxa"/>
            <w:tcBorders>
              <w:top w:val="single" w:color="auto" w:sz="4" w:space="0"/>
              <w:left w:val="single" w:color="auto" w:sz="4" w:space="0"/>
              <w:bottom w:val="single" w:color="auto" w:sz="4" w:space="0"/>
              <w:right w:val="single" w:color="auto" w:sz="4" w:space="0"/>
            </w:tcBorders>
            <w:shd w:val="clear" w:color="auto" w:fill="auto"/>
            <w:tcMar>
              <w:top w:w="150" w:type="dxa"/>
              <w:left w:w="210" w:type="dxa"/>
              <w:bottom w:w="150" w:type="dxa"/>
              <w:right w:w="210" w:type="dxa"/>
            </w:tcMar>
            <w:vAlign w:val="center"/>
          </w:tcPr>
          <w:p w14:paraId="3404945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_GB2312" w:hAnsi="Times New Roman" w:eastAsia="仿宋_GB2312" w:cs="Times New Roman"/>
                <w:sz w:val="24"/>
                <w:szCs w:val="24"/>
                <w:lang w:val="en-US" w:eastAsia="zh-CN"/>
              </w:rPr>
            </w:pPr>
            <w:r>
              <w:rPr>
                <w:rFonts w:hint="eastAsia" w:ascii="仿宋_GB2312" w:hAnsi="Times New Roman" w:eastAsia="仿宋_GB2312" w:cs="Times New Roman"/>
                <w:sz w:val="24"/>
                <w:szCs w:val="24"/>
                <w:lang w:val="en-US" w:eastAsia="zh-CN"/>
              </w:rPr>
              <w:t>DB36/T 1635  未成年人监护评估规范</w:t>
            </w:r>
          </w:p>
        </w:tc>
      </w:tr>
    </w:tbl>
    <w:p w14:paraId="7210B164">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五、主要条款的说明</w:t>
      </w:r>
    </w:p>
    <w:p w14:paraId="663283F2">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1</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范围</w:t>
      </w:r>
    </w:p>
    <w:p w14:paraId="14985023">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本标准适用于江西省困境儿童个案管理服务工作，规定了服务原则、对象与主体、内容、流程、管理等要求，为相关机构和人员提供操作指引。</w:t>
      </w:r>
    </w:p>
    <w:p w14:paraId="5292B13D">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2</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规范性引用文件</w:t>
      </w:r>
    </w:p>
    <w:p w14:paraId="50482893">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标准制定依据</w:t>
      </w:r>
      <w:r>
        <w:rPr>
          <w:rFonts w:hint="eastAsia" w:ascii="仿宋_GB2312" w:hAnsi="Times New Roman" w:eastAsia="仿宋_GB2312" w:cs="Times New Roman"/>
          <w:sz w:val="32"/>
          <w:szCs w:val="32"/>
          <w:lang w:val="en-US" w:eastAsia="zh-CN"/>
        </w:rPr>
        <w:t>相关</w:t>
      </w:r>
      <w:r>
        <w:rPr>
          <w:rFonts w:hint="default" w:ascii="仿宋_GB2312" w:hAnsi="Times New Roman" w:eastAsia="仿宋_GB2312" w:cs="Times New Roman"/>
          <w:sz w:val="32"/>
          <w:szCs w:val="32"/>
        </w:rPr>
        <w:t>法律法规及行业标准，确保内容合法合规且与现有规范衔接。</w:t>
      </w:r>
    </w:p>
    <w:p w14:paraId="14084629">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3</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术语和定义</w:t>
      </w:r>
    </w:p>
    <w:p w14:paraId="4EBCDA7A">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对</w:t>
      </w:r>
      <w:r>
        <w:rPr>
          <w:rFonts w:hint="default" w:ascii="仿宋_GB2312" w:hAnsi="Times New Roman" w:eastAsia="仿宋_GB2312" w:cs="Times New Roman"/>
          <w:sz w:val="32"/>
          <w:szCs w:val="32"/>
        </w:rPr>
        <w:t>“困境儿童”“个案管理”</w:t>
      </w:r>
      <w:r>
        <w:rPr>
          <w:rFonts w:hint="eastAsia" w:ascii="仿宋_GB2312" w:hAnsi="Times New Roman" w:eastAsia="仿宋_GB2312" w:cs="Times New Roman"/>
          <w:sz w:val="32"/>
          <w:szCs w:val="32"/>
          <w:lang w:val="en-US" w:eastAsia="zh-CN"/>
        </w:rPr>
        <w:t>等定义进行</w:t>
      </w:r>
      <w:r>
        <w:rPr>
          <w:rFonts w:hint="default" w:ascii="仿宋_GB2312" w:hAnsi="Times New Roman" w:eastAsia="仿宋_GB2312" w:cs="Times New Roman"/>
          <w:sz w:val="32"/>
          <w:szCs w:val="32"/>
        </w:rPr>
        <w:t>界定。</w:t>
      </w:r>
    </w:p>
    <w:p w14:paraId="3331F502">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4</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服务原则</w:t>
      </w:r>
    </w:p>
    <w:p w14:paraId="0DAF5DC7">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以儿童利益最大化为核心，遵循信息保密与隐私保护、赋权</w:t>
      </w:r>
      <w:bookmarkStart w:id="0" w:name="_GoBack"/>
      <w:r>
        <w:rPr>
          <w:rFonts w:hint="default" w:ascii="仿宋_GB2312" w:hAnsi="Times New Roman" w:eastAsia="仿宋_GB2312" w:cs="Times New Roman"/>
          <w:sz w:val="32"/>
          <w:szCs w:val="32"/>
        </w:rPr>
        <w:t>参与与</w:t>
      </w:r>
      <w:bookmarkEnd w:id="0"/>
      <w:r>
        <w:rPr>
          <w:rFonts w:hint="default" w:ascii="仿宋_GB2312" w:hAnsi="Times New Roman" w:eastAsia="仿宋_GB2312" w:cs="Times New Roman"/>
          <w:sz w:val="32"/>
          <w:szCs w:val="32"/>
        </w:rPr>
        <w:t>家庭尽责、精准服务与动态评估、资源整合与协作联动、全程服务与持续跟踪等原则，保障服务专业规范。</w:t>
      </w:r>
    </w:p>
    <w:p w14:paraId="0A6DB79F">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5</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服务对象与主体</w:t>
      </w:r>
    </w:p>
    <w:p w14:paraId="4B4169D8">
      <w:pPr>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明确了</w:t>
      </w:r>
      <w:r>
        <w:rPr>
          <w:rFonts w:hint="default" w:ascii="仿宋_GB2312" w:hAnsi="Times New Roman" w:eastAsia="仿宋_GB2312" w:cs="Times New Roman"/>
          <w:sz w:val="32"/>
          <w:szCs w:val="32"/>
        </w:rPr>
        <w:t>服务对象</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服务主体</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包括牵头部门、承接机构及服务人员。</w:t>
      </w:r>
    </w:p>
    <w:p w14:paraId="3AA2788B">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6</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服务内容</w:t>
      </w:r>
    </w:p>
    <w:p w14:paraId="4E8241B0">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涵盖生活保障、教育支持、心理支持、监护支持、社会融入、资源整合</w:t>
      </w:r>
      <w:r>
        <w:rPr>
          <w:rFonts w:hint="eastAsia" w:ascii="仿宋_GB2312" w:hAnsi="Times New Roman" w:eastAsia="仿宋_GB2312" w:cs="Times New Roman"/>
          <w:sz w:val="32"/>
          <w:szCs w:val="32"/>
          <w:lang w:val="en-US" w:eastAsia="zh-CN"/>
        </w:rPr>
        <w:t>等</w:t>
      </w:r>
      <w:r>
        <w:rPr>
          <w:rFonts w:hint="default" w:ascii="仿宋_GB2312" w:hAnsi="Times New Roman" w:eastAsia="仿宋_GB2312" w:cs="Times New Roman"/>
          <w:sz w:val="32"/>
          <w:szCs w:val="32"/>
        </w:rPr>
        <w:t>六大领域，提供全方位支持。</w:t>
      </w:r>
    </w:p>
    <w:p w14:paraId="5C6C6D7D">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7</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服务流程</w:t>
      </w:r>
    </w:p>
    <w:p w14:paraId="306D7043">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包括风险识别与强制报告、接案与预估、计划制定、服务实施与动态评估、结案与跟踪回访、服务转介与个案移交等全流程管理。</w:t>
      </w:r>
    </w:p>
    <w:p w14:paraId="579388EF">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8</w:t>
      </w:r>
      <w:r>
        <w:rPr>
          <w:rFonts w:hint="eastAsia" w:ascii="仿宋_GB2312" w:hAnsi="Times New Roman" w:eastAsia="仿宋_GB2312" w:cs="Times New Roman"/>
          <w:sz w:val="32"/>
          <w:szCs w:val="32"/>
          <w:lang w:eastAsia="zh-CN"/>
        </w:rPr>
        <w:t>.</w:t>
      </w:r>
      <w:r>
        <w:rPr>
          <w:rFonts w:hint="default" w:ascii="仿宋_GB2312" w:hAnsi="Times New Roman" w:eastAsia="仿宋_GB2312" w:cs="Times New Roman"/>
          <w:sz w:val="32"/>
          <w:szCs w:val="32"/>
        </w:rPr>
        <w:t>服务管理</w:t>
      </w:r>
    </w:p>
    <w:p w14:paraId="6EC7535F">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通过建立系统化管理制度和标准化档案管理，保障服务质量与规范运行。</w:t>
      </w:r>
    </w:p>
    <w:p w14:paraId="630BDCA2">
      <w:pPr>
        <w:ind w:firstLine="640" w:firstLineChars="200"/>
        <w:rPr>
          <w:rFonts w:hint="default"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9.</w:t>
      </w:r>
      <w:r>
        <w:rPr>
          <w:rFonts w:hint="default" w:ascii="仿宋_GB2312" w:hAnsi="Times New Roman" w:eastAsia="仿宋_GB2312" w:cs="Times New Roman"/>
          <w:sz w:val="32"/>
          <w:szCs w:val="32"/>
        </w:rPr>
        <w:t>附录</w:t>
      </w:r>
    </w:p>
    <w:p w14:paraId="67145DFC">
      <w:pPr>
        <w:ind w:firstLine="640" w:firstLineChars="200"/>
        <w:rPr>
          <w:rFonts w:hint="eastAsia" w:ascii="仿宋_GB2312" w:hAnsi="Times New Roman" w:eastAsia="仿宋_GB2312" w:cs="Times New Roman"/>
          <w:sz w:val="32"/>
          <w:szCs w:val="32"/>
          <w:lang w:val="en-US" w:eastAsia="zh-CN"/>
        </w:rPr>
      </w:pPr>
      <w:r>
        <w:rPr>
          <w:rFonts w:hint="default" w:ascii="仿宋_GB2312" w:hAnsi="Times New Roman" w:eastAsia="仿宋_GB2312" w:cs="Times New Roman"/>
          <w:sz w:val="32"/>
          <w:szCs w:val="32"/>
        </w:rPr>
        <w:t>包含知情同意书、困境儿童基本情况登记表、综合评估表、服务计划表等附录，支持服务</w:t>
      </w:r>
      <w:r>
        <w:rPr>
          <w:rFonts w:hint="eastAsia" w:ascii="仿宋_GB2312" w:hAnsi="Times New Roman" w:eastAsia="仿宋_GB2312" w:cs="Times New Roman"/>
          <w:sz w:val="32"/>
          <w:szCs w:val="32"/>
          <w:lang w:val="en-US" w:eastAsia="zh-CN"/>
        </w:rPr>
        <w:t>开展。</w:t>
      </w:r>
    </w:p>
    <w:p w14:paraId="6106A1B9">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六、重大意见分歧的处理依据和结果</w:t>
      </w:r>
    </w:p>
    <w:p w14:paraId="06FE73A1">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标准起草过程中，共征求16家单位（含12家市县民政部门、1家基金会、3家社会组织）和若干专家意见，</w:t>
      </w:r>
      <w:r>
        <w:rPr>
          <w:rFonts w:hint="default" w:ascii="仿宋_GB2312" w:hAnsi="Times New Roman" w:eastAsia="仿宋_GB2312" w:cs="Times New Roman"/>
          <w:sz w:val="32"/>
          <w:szCs w:val="32"/>
        </w:rPr>
        <w:t>各单位及专家意见在核心理念和主要内容上并无重大分歧。对于标准中的概念解释、语言措辞等，均结合单位和专家的意见，进行了相关修订。</w:t>
      </w:r>
    </w:p>
    <w:p w14:paraId="4161CE61">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七、国际标准或国外先进标准采</w:t>
      </w:r>
      <w:r>
        <w:rPr>
          <w:rFonts w:hint="eastAsia" w:ascii="黑体" w:hAnsi="Times New Roman" w:eastAsia="黑体" w:cs="Times New Roman"/>
          <w:sz w:val="32"/>
          <w:szCs w:val="32"/>
          <w:lang w:val="en-US" w:eastAsia="zh-CN"/>
        </w:rPr>
        <w:t>用</w:t>
      </w:r>
      <w:r>
        <w:rPr>
          <w:rFonts w:hint="default" w:ascii="黑体" w:hAnsi="Times New Roman" w:eastAsia="黑体" w:cs="Times New Roman"/>
          <w:sz w:val="32"/>
          <w:szCs w:val="32"/>
        </w:rPr>
        <w:t>情况</w:t>
      </w:r>
    </w:p>
    <w:p w14:paraId="2C499A02">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本标准未采用国际标准或国外先进标准。</w:t>
      </w:r>
    </w:p>
    <w:p w14:paraId="445A3FFE">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八、作为推荐性或强制性标准的建议</w:t>
      </w:r>
    </w:p>
    <w:p w14:paraId="5A92D938">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建议《困境儿童个案管理服务规范》作为推荐性地方标准发布实施。</w:t>
      </w:r>
    </w:p>
    <w:p w14:paraId="76EEF72B">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九、贯彻标准的措施建议和预测效果</w:t>
      </w:r>
    </w:p>
    <w:p w14:paraId="1B979FE9">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（一）措施建议</w:t>
      </w:r>
    </w:p>
    <w:p w14:paraId="77345BAD">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建议</w:t>
      </w:r>
      <w:r>
        <w:rPr>
          <w:rFonts w:hint="default" w:ascii="仿宋_GB2312" w:hAnsi="Times New Roman" w:eastAsia="仿宋_GB2312" w:cs="Times New Roman"/>
          <w:sz w:val="32"/>
          <w:szCs w:val="32"/>
        </w:rPr>
        <w:t>由江西省民政厅牵头，将标准纳入工作考核指标</w:t>
      </w:r>
      <w:r>
        <w:rPr>
          <w:rFonts w:hint="eastAsia" w:ascii="仿宋_GB2312" w:hAnsi="Times New Roman" w:eastAsia="仿宋_GB2312" w:cs="Times New Roman"/>
          <w:sz w:val="32"/>
          <w:szCs w:val="32"/>
          <w:lang w:eastAsia="zh-CN"/>
        </w:rPr>
        <w:t>，在</w:t>
      </w:r>
      <w:r>
        <w:rPr>
          <w:rFonts w:hint="eastAsia" w:ascii="仿宋_GB2312" w:hAnsi="Times New Roman" w:eastAsia="仿宋_GB2312" w:cs="Times New Roman"/>
          <w:sz w:val="32"/>
          <w:szCs w:val="32"/>
          <w:lang w:val="en-US" w:eastAsia="zh-CN"/>
        </w:rPr>
        <w:t>标准发布后1年内</w:t>
      </w:r>
      <w:r>
        <w:rPr>
          <w:rFonts w:hint="default" w:ascii="仿宋_GB2312" w:hAnsi="Times New Roman" w:eastAsia="仿宋_GB2312" w:cs="Times New Roman"/>
          <w:sz w:val="32"/>
          <w:szCs w:val="32"/>
        </w:rPr>
        <w:t>完成全省</w:t>
      </w:r>
      <w:r>
        <w:rPr>
          <w:rFonts w:hint="eastAsia" w:ascii="仿宋_GB2312" w:hAnsi="Times New Roman" w:eastAsia="仿宋_GB2312" w:cs="Times New Roman"/>
          <w:sz w:val="32"/>
          <w:szCs w:val="32"/>
          <w:lang w:val="en-US" w:eastAsia="zh-CN"/>
        </w:rPr>
        <w:t>民政部门</w:t>
      </w:r>
      <w:r>
        <w:rPr>
          <w:rFonts w:hint="default" w:ascii="仿宋_GB2312" w:hAnsi="Times New Roman" w:eastAsia="仿宋_GB2312" w:cs="Times New Roman"/>
          <w:sz w:val="32"/>
          <w:szCs w:val="32"/>
        </w:rPr>
        <w:t>培训全覆盖。</w:t>
      </w:r>
      <w:r>
        <w:rPr>
          <w:rFonts w:hint="eastAsia" w:ascii="仿宋_GB2312" w:hAnsi="Times New Roman" w:eastAsia="仿宋_GB2312" w:cs="Times New Roman"/>
          <w:sz w:val="32"/>
          <w:szCs w:val="32"/>
          <w:lang w:val="en-US" w:eastAsia="zh-CN"/>
        </w:rPr>
        <w:t>同时，</w:t>
      </w:r>
      <w:r>
        <w:rPr>
          <w:rFonts w:hint="default" w:ascii="仿宋_GB2312" w:hAnsi="Times New Roman" w:eastAsia="仿宋_GB2312" w:cs="Times New Roman"/>
          <w:sz w:val="32"/>
          <w:szCs w:val="32"/>
        </w:rPr>
        <w:t>组建省级专家库，提供标准解读、案例示范等技术指导，建立“线上+线下”督导机制。</w:t>
      </w:r>
      <w:r>
        <w:rPr>
          <w:rFonts w:hint="eastAsia" w:ascii="仿宋_GB2312" w:hAnsi="Times New Roman" w:eastAsia="仿宋_GB2312" w:cs="Times New Roman"/>
          <w:sz w:val="32"/>
          <w:szCs w:val="32"/>
          <w:lang w:val="en-US" w:eastAsia="zh-CN"/>
        </w:rPr>
        <w:t>如有可能，</w:t>
      </w:r>
      <w:r>
        <w:rPr>
          <w:rFonts w:hint="default" w:ascii="仿宋_GB2312" w:hAnsi="Times New Roman" w:eastAsia="仿宋_GB2312" w:cs="Times New Roman"/>
          <w:sz w:val="32"/>
          <w:szCs w:val="32"/>
        </w:rPr>
        <w:t>省级财政统筹标准推广专项经费，支持试点地区开展示范项目。</w:t>
      </w:r>
    </w:p>
    <w:p w14:paraId="4B646C0D">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（二）预测效果</w:t>
      </w:r>
    </w:p>
    <w:p w14:paraId="213DD782">
      <w:pPr>
        <w:ind w:firstLine="640" w:firstLineChars="200"/>
        <w:rPr>
          <w:rFonts w:hint="eastAsia" w:ascii="仿宋_GB2312" w:hAnsi="Times New Roman" w:eastAsia="仿宋_GB2312" w:cs="Times New Roman"/>
          <w:sz w:val="32"/>
          <w:szCs w:val="32"/>
        </w:rPr>
      </w:pPr>
      <w:r>
        <w:rPr>
          <w:rFonts w:hint="default" w:ascii="仿宋_GB2312" w:hAnsi="Times New Roman" w:eastAsia="仿宋_GB2312" w:cs="Times New Roman"/>
          <w:sz w:val="32"/>
          <w:szCs w:val="32"/>
        </w:rPr>
        <w:t>预计标准实施后，个案服务流程合规率提升，服务投诉率下降</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有效维护困境儿童各项权益，</w:t>
      </w:r>
      <w:r>
        <w:rPr>
          <w:rFonts w:hint="default" w:ascii="仿宋_GB2312" w:hAnsi="Times New Roman" w:eastAsia="仿宋_GB2312" w:cs="Times New Roman"/>
          <w:sz w:val="32"/>
          <w:szCs w:val="32"/>
        </w:rPr>
        <w:t>推动形成“政府主导、机构实施、社会参与”的服务格局。</w:t>
      </w:r>
    </w:p>
    <w:p w14:paraId="1077F6A8">
      <w:pPr>
        <w:ind w:firstLine="640" w:firstLineChars="200"/>
        <w:rPr>
          <w:rFonts w:hint="default" w:ascii="黑体" w:hAnsi="Times New Roman" w:eastAsia="黑体" w:cs="Times New Roman"/>
          <w:sz w:val="32"/>
          <w:szCs w:val="32"/>
        </w:rPr>
      </w:pPr>
      <w:r>
        <w:rPr>
          <w:rFonts w:hint="default" w:ascii="黑体" w:hAnsi="Times New Roman" w:eastAsia="黑体" w:cs="Times New Roman"/>
          <w:sz w:val="32"/>
          <w:szCs w:val="32"/>
        </w:rPr>
        <w:t>十、其他应说明的事项</w:t>
      </w:r>
    </w:p>
    <w:p w14:paraId="0E01F281">
      <w:pPr>
        <w:ind w:firstLine="640" w:firstLineChars="200"/>
        <w:rPr>
          <w:rFonts w:hint="default" w:ascii="仿宋_GB2312" w:hAnsi="Times New Roman" w:eastAsia="仿宋_GB2312" w:cs="Times New Roman"/>
          <w:sz w:val="32"/>
          <w:szCs w:val="32"/>
        </w:rPr>
      </w:pPr>
      <w:r>
        <w:rPr>
          <w:rFonts w:hint="default" w:ascii="仿宋_GB2312" w:hAnsi="Times New Roman" w:eastAsia="仿宋_GB2312" w:cs="Times New Roman"/>
          <w:sz w:val="32"/>
          <w:szCs w:val="32"/>
        </w:rPr>
        <w:t>本标准的制定得到“护童成长”——儿童关爱服务体系建设试点项目</w:t>
      </w:r>
      <w:r>
        <w:rPr>
          <w:rFonts w:hint="eastAsia" w:ascii="仿宋_GB2312" w:hAnsi="Times New Roman" w:eastAsia="仿宋_GB2312" w:cs="Times New Roman"/>
          <w:sz w:val="32"/>
          <w:szCs w:val="32"/>
          <w:lang w:val="en-US" w:eastAsia="zh-CN"/>
        </w:rPr>
        <w:t>实践经验</w:t>
      </w:r>
      <w:r>
        <w:rPr>
          <w:rFonts w:hint="default" w:ascii="仿宋_GB2312" w:hAnsi="Times New Roman" w:eastAsia="仿宋_GB2312" w:cs="Times New Roman"/>
          <w:sz w:val="32"/>
          <w:szCs w:val="32"/>
        </w:rPr>
        <w:t>支持。</w:t>
      </w:r>
    </w:p>
    <w:p w14:paraId="33C2E8AD">
      <w:pPr>
        <w:ind w:firstLine="640" w:firstLineChars="200"/>
        <w:jc w:val="right"/>
        <w:rPr>
          <w:rFonts w:hint="default" w:ascii="仿宋_GB2312" w:hAnsi="Times New Roman" w:eastAsia="仿宋_GB2312" w:cs="Times New Roman"/>
          <w:sz w:val="32"/>
          <w:szCs w:val="32"/>
        </w:rPr>
      </w:pPr>
    </w:p>
    <w:p w14:paraId="64239D4D">
      <w:pPr>
        <w:ind w:firstLine="640" w:firstLineChars="200"/>
        <w:jc w:val="right"/>
        <w:rPr>
          <w:rFonts w:hint="eastAsia" w:ascii="仿宋_GB2312" w:hAnsi="Times New Roman" w:eastAsia="仿宋_GB2312" w:cs="Times New Roman"/>
          <w:sz w:val="32"/>
          <w:szCs w:val="32"/>
        </w:rPr>
      </w:pPr>
      <w:r>
        <w:rPr>
          <w:rFonts w:hint="default" w:ascii="仿宋_GB2312" w:hAnsi="Times New Roman" w:eastAsia="仿宋_GB2312" w:cs="Times New Roman"/>
          <w:sz w:val="32"/>
          <w:szCs w:val="32"/>
        </w:rPr>
        <w:t>《困境儿童个案管理服务规范》标准起草小组</w:t>
      </w:r>
      <w:r>
        <w:rPr>
          <w:rFonts w:hint="default" w:ascii="仿宋_GB2312" w:hAnsi="Times New Roman" w:eastAsia="仿宋_GB2312" w:cs="Times New Roman"/>
          <w:sz w:val="32"/>
          <w:szCs w:val="32"/>
        </w:rPr>
        <w:br w:type="textWrapping"/>
      </w:r>
      <w:r>
        <w:rPr>
          <w:rFonts w:hint="default" w:ascii="仿宋_GB2312" w:hAnsi="Times New Roman" w:eastAsia="仿宋_GB2312" w:cs="Times New Roman"/>
          <w:sz w:val="32"/>
          <w:szCs w:val="32"/>
        </w:rPr>
        <w:t>2025年</w:t>
      </w:r>
      <w:r>
        <w:rPr>
          <w:rFonts w:hint="eastAsia" w:ascii="仿宋_GB2312" w:hAnsi="Times New Roman" w:eastAsia="仿宋_GB2312" w:cs="Times New Roman"/>
          <w:sz w:val="32"/>
          <w:szCs w:val="32"/>
          <w:lang w:val="en-US" w:eastAsia="zh-CN"/>
        </w:rPr>
        <w:t>10</w:t>
      </w:r>
      <w:r>
        <w:rPr>
          <w:rFonts w:hint="default" w:ascii="仿宋_GB2312" w:hAnsi="Times New Roman" w:eastAsia="仿宋_GB2312" w:cs="Times New Roman"/>
          <w:sz w:val="32"/>
          <w:szCs w:val="32"/>
        </w:rPr>
        <w:t>月</w:t>
      </w:r>
      <w:r>
        <w:rPr>
          <w:rFonts w:hint="eastAsia" w:ascii="仿宋_GB2312" w:hAnsi="Times New Roman" w:eastAsia="仿宋_GB2312" w:cs="Times New Roman"/>
          <w:sz w:val="32"/>
          <w:szCs w:val="32"/>
          <w:lang w:val="en-US" w:eastAsia="zh-CN"/>
        </w:rPr>
        <w:t>23</w:t>
      </w:r>
      <w:r>
        <w:rPr>
          <w:rFonts w:hint="default" w:ascii="仿宋_GB2312" w:hAnsi="Times New Roman" w:eastAsia="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620D7CC-E80D-45C7-BD98-C9F3D49AF9E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B60294B1-F461-4612-A09C-C6D32EB37A91}"/>
  </w:font>
  <w:font w:name="仿宋_GB2312">
    <w:altName w:val="仿宋"/>
    <w:panose1 w:val="02010609030101010101"/>
    <w:charset w:val="86"/>
    <w:family w:val="modern"/>
    <w:pitch w:val="default"/>
    <w:sig w:usb0="00000000" w:usb1="00000000" w:usb2="00000000" w:usb3="00000000" w:csb0="00040000" w:csb1="00000000"/>
    <w:embedRegular r:id="rId3" w:fontKey="{CD8A19FC-989D-4B1C-862B-09E9AD3DEAEA}"/>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21327"/>
    <w:rsid w:val="005D068D"/>
    <w:rsid w:val="00995521"/>
    <w:rsid w:val="00A535E9"/>
    <w:rsid w:val="00A76622"/>
    <w:rsid w:val="0108404D"/>
    <w:rsid w:val="0116610D"/>
    <w:rsid w:val="014D1935"/>
    <w:rsid w:val="018137B5"/>
    <w:rsid w:val="01956949"/>
    <w:rsid w:val="02252EDF"/>
    <w:rsid w:val="024A1106"/>
    <w:rsid w:val="02501E4B"/>
    <w:rsid w:val="02857012"/>
    <w:rsid w:val="02C713DA"/>
    <w:rsid w:val="02D9727F"/>
    <w:rsid w:val="02E87521"/>
    <w:rsid w:val="02F972AA"/>
    <w:rsid w:val="02FD1AAC"/>
    <w:rsid w:val="0364730C"/>
    <w:rsid w:val="0378100A"/>
    <w:rsid w:val="03A3261B"/>
    <w:rsid w:val="03B91F30"/>
    <w:rsid w:val="03EA77AA"/>
    <w:rsid w:val="03F7381A"/>
    <w:rsid w:val="0436603D"/>
    <w:rsid w:val="045F6D63"/>
    <w:rsid w:val="046F3387"/>
    <w:rsid w:val="04B05BB8"/>
    <w:rsid w:val="054F0F5E"/>
    <w:rsid w:val="056B7D7B"/>
    <w:rsid w:val="0589041C"/>
    <w:rsid w:val="05E31CD0"/>
    <w:rsid w:val="05E4392E"/>
    <w:rsid w:val="063C1187"/>
    <w:rsid w:val="063E61F9"/>
    <w:rsid w:val="06C50936"/>
    <w:rsid w:val="074D2267"/>
    <w:rsid w:val="075C1A81"/>
    <w:rsid w:val="07C913DB"/>
    <w:rsid w:val="07CA5567"/>
    <w:rsid w:val="081F5016"/>
    <w:rsid w:val="082B3EBB"/>
    <w:rsid w:val="093445EF"/>
    <w:rsid w:val="09546A3B"/>
    <w:rsid w:val="09C30D2B"/>
    <w:rsid w:val="09FF59F6"/>
    <w:rsid w:val="0A263D39"/>
    <w:rsid w:val="0A337600"/>
    <w:rsid w:val="0AA76690"/>
    <w:rsid w:val="0ADB6780"/>
    <w:rsid w:val="0B8F6B43"/>
    <w:rsid w:val="0B982BC5"/>
    <w:rsid w:val="0B9A490E"/>
    <w:rsid w:val="0BA9019B"/>
    <w:rsid w:val="0BB70395"/>
    <w:rsid w:val="0BE34AA9"/>
    <w:rsid w:val="0BF07B3D"/>
    <w:rsid w:val="0CE9317D"/>
    <w:rsid w:val="0D290BC1"/>
    <w:rsid w:val="0D651BC2"/>
    <w:rsid w:val="0D7D62BF"/>
    <w:rsid w:val="0DB43CBA"/>
    <w:rsid w:val="0E0D44D6"/>
    <w:rsid w:val="0E204955"/>
    <w:rsid w:val="0E2773FA"/>
    <w:rsid w:val="0E2D07A1"/>
    <w:rsid w:val="0E37543A"/>
    <w:rsid w:val="0E5206BF"/>
    <w:rsid w:val="0E6C3D27"/>
    <w:rsid w:val="0E7A78CE"/>
    <w:rsid w:val="0E834794"/>
    <w:rsid w:val="0EED6810"/>
    <w:rsid w:val="0F2952D7"/>
    <w:rsid w:val="0F472470"/>
    <w:rsid w:val="0F716DCE"/>
    <w:rsid w:val="0FA61E90"/>
    <w:rsid w:val="0FB33508"/>
    <w:rsid w:val="10857884"/>
    <w:rsid w:val="10B77062"/>
    <w:rsid w:val="10C14221"/>
    <w:rsid w:val="10F3181C"/>
    <w:rsid w:val="11236DD2"/>
    <w:rsid w:val="114C5ED0"/>
    <w:rsid w:val="128C39BB"/>
    <w:rsid w:val="12B4031E"/>
    <w:rsid w:val="12D50ECC"/>
    <w:rsid w:val="12FF3F88"/>
    <w:rsid w:val="13050399"/>
    <w:rsid w:val="141530AB"/>
    <w:rsid w:val="14244508"/>
    <w:rsid w:val="142E740C"/>
    <w:rsid w:val="145014A2"/>
    <w:rsid w:val="146F5384"/>
    <w:rsid w:val="148F7799"/>
    <w:rsid w:val="15055A5E"/>
    <w:rsid w:val="150571F6"/>
    <w:rsid w:val="15C84328"/>
    <w:rsid w:val="163F108B"/>
    <w:rsid w:val="16BD5AF5"/>
    <w:rsid w:val="16D37042"/>
    <w:rsid w:val="17217A6B"/>
    <w:rsid w:val="17662F47"/>
    <w:rsid w:val="17DA22EA"/>
    <w:rsid w:val="18011F79"/>
    <w:rsid w:val="1874271D"/>
    <w:rsid w:val="18D95520"/>
    <w:rsid w:val="18E02CCD"/>
    <w:rsid w:val="1911126E"/>
    <w:rsid w:val="1937307A"/>
    <w:rsid w:val="194B53B7"/>
    <w:rsid w:val="196901CF"/>
    <w:rsid w:val="1A031DBD"/>
    <w:rsid w:val="1A165403"/>
    <w:rsid w:val="1A64422A"/>
    <w:rsid w:val="1A8B6EDD"/>
    <w:rsid w:val="1B443E1B"/>
    <w:rsid w:val="1BC13055"/>
    <w:rsid w:val="1BE9082C"/>
    <w:rsid w:val="1C1E0750"/>
    <w:rsid w:val="1C6B518F"/>
    <w:rsid w:val="1C7E6279"/>
    <w:rsid w:val="1C9E1214"/>
    <w:rsid w:val="1CB874DC"/>
    <w:rsid w:val="1D6C68F2"/>
    <w:rsid w:val="1DC35A85"/>
    <w:rsid w:val="1DC76DF7"/>
    <w:rsid w:val="1DD24BFC"/>
    <w:rsid w:val="1DE5725E"/>
    <w:rsid w:val="1E1F14EC"/>
    <w:rsid w:val="1E613100"/>
    <w:rsid w:val="1EA03474"/>
    <w:rsid w:val="1F373068"/>
    <w:rsid w:val="1F445CAD"/>
    <w:rsid w:val="1F974722"/>
    <w:rsid w:val="1FC43DE7"/>
    <w:rsid w:val="1FF70E43"/>
    <w:rsid w:val="20003968"/>
    <w:rsid w:val="20393CF8"/>
    <w:rsid w:val="2061527F"/>
    <w:rsid w:val="20622F51"/>
    <w:rsid w:val="213349C5"/>
    <w:rsid w:val="2152731C"/>
    <w:rsid w:val="217F6677"/>
    <w:rsid w:val="21E969A0"/>
    <w:rsid w:val="21FE5BCD"/>
    <w:rsid w:val="2221772E"/>
    <w:rsid w:val="226B2F04"/>
    <w:rsid w:val="22D61F06"/>
    <w:rsid w:val="230E62D6"/>
    <w:rsid w:val="23E36432"/>
    <w:rsid w:val="24542600"/>
    <w:rsid w:val="246C3A52"/>
    <w:rsid w:val="248956AA"/>
    <w:rsid w:val="24D01828"/>
    <w:rsid w:val="24D52E3D"/>
    <w:rsid w:val="24E24B58"/>
    <w:rsid w:val="255C1251"/>
    <w:rsid w:val="25737209"/>
    <w:rsid w:val="25A05C52"/>
    <w:rsid w:val="25CB6C2B"/>
    <w:rsid w:val="25D516C8"/>
    <w:rsid w:val="2605258A"/>
    <w:rsid w:val="262168DD"/>
    <w:rsid w:val="26263E93"/>
    <w:rsid w:val="264F0188"/>
    <w:rsid w:val="26722908"/>
    <w:rsid w:val="26813C35"/>
    <w:rsid w:val="26EB6886"/>
    <w:rsid w:val="27185E31"/>
    <w:rsid w:val="277C786C"/>
    <w:rsid w:val="27AF4219"/>
    <w:rsid w:val="27D163C8"/>
    <w:rsid w:val="2870643E"/>
    <w:rsid w:val="28743E05"/>
    <w:rsid w:val="287D20B1"/>
    <w:rsid w:val="28BA5F7A"/>
    <w:rsid w:val="28EF64A1"/>
    <w:rsid w:val="298E2AF7"/>
    <w:rsid w:val="2996241C"/>
    <w:rsid w:val="2A3D20C1"/>
    <w:rsid w:val="2A6A3929"/>
    <w:rsid w:val="2A6C21F2"/>
    <w:rsid w:val="2AB97698"/>
    <w:rsid w:val="2AC82851"/>
    <w:rsid w:val="2ADB6E43"/>
    <w:rsid w:val="2AE00EB8"/>
    <w:rsid w:val="2B1F51D1"/>
    <w:rsid w:val="2B9E7A87"/>
    <w:rsid w:val="2BBE4B1E"/>
    <w:rsid w:val="2BCD159F"/>
    <w:rsid w:val="2BCD5117"/>
    <w:rsid w:val="2BDF4AA5"/>
    <w:rsid w:val="2C03095F"/>
    <w:rsid w:val="2D2F5826"/>
    <w:rsid w:val="2D402969"/>
    <w:rsid w:val="2D43394B"/>
    <w:rsid w:val="2D4D38A6"/>
    <w:rsid w:val="2E180603"/>
    <w:rsid w:val="2E1B5EF2"/>
    <w:rsid w:val="2E3C3676"/>
    <w:rsid w:val="2ED11906"/>
    <w:rsid w:val="2EF649BC"/>
    <w:rsid w:val="2F1D5F4F"/>
    <w:rsid w:val="2F8171BC"/>
    <w:rsid w:val="2FA30A70"/>
    <w:rsid w:val="2FB4176B"/>
    <w:rsid w:val="301D26C0"/>
    <w:rsid w:val="302578B9"/>
    <w:rsid w:val="302E4F4F"/>
    <w:rsid w:val="309212DC"/>
    <w:rsid w:val="30BA4FD6"/>
    <w:rsid w:val="30BF6801"/>
    <w:rsid w:val="31AA1290"/>
    <w:rsid w:val="31CA5436"/>
    <w:rsid w:val="31D30DE8"/>
    <w:rsid w:val="31E064F5"/>
    <w:rsid w:val="31E06E8C"/>
    <w:rsid w:val="320F6AFC"/>
    <w:rsid w:val="33B1535D"/>
    <w:rsid w:val="34200934"/>
    <w:rsid w:val="34523806"/>
    <w:rsid w:val="34535AAA"/>
    <w:rsid w:val="34815022"/>
    <w:rsid w:val="34E40082"/>
    <w:rsid w:val="35083714"/>
    <w:rsid w:val="35BC74DD"/>
    <w:rsid w:val="35C335D9"/>
    <w:rsid w:val="35C5448C"/>
    <w:rsid w:val="35D628E8"/>
    <w:rsid w:val="360030B6"/>
    <w:rsid w:val="36050F87"/>
    <w:rsid w:val="36115052"/>
    <w:rsid w:val="36213319"/>
    <w:rsid w:val="36245F6E"/>
    <w:rsid w:val="364F5068"/>
    <w:rsid w:val="36546BA4"/>
    <w:rsid w:val="366033CA"/>
    <w:rsid w:val="367C1460"/>
    <w:rsid w:val="367C5D04"/>
    <w:rsid w:val="368D1749"/>
    <w:rsid w:val="36921124"/>
    <w:rsid w:val="36947BDD"/>
    <w:rsid w:val="36A05DD1"/>
    <w:rsid w:val="36B205D2"/>
    <w:rsid w:val="36F4209D"/>
    <w:rsid w:val="37084588"/>
    <w:rsid w:val="371C3A86"/>
    <w:rsid w:val="377E0421"/>
    <w:rsid w:val="37A03A44"/>
    <w:rsid w:val="37DF4AB8"/>
    <w:rsid w:val="37E4089E"/>
    <w:rsid w:val="380571A0"/>
    <w:rsid w:val="38696600"/>
    <w:rsid w:val="3892755C"/>
    <w:rsid w:val="38D92856"/>
    <w:rsid w:val="390420E4"/>
    <w:rsid w:val="391001B7"/>
    <w:rsid w:val="39171452"/>
    <w:rsid w:val="393B1752"/>
    <w:rsid w:val="3A3E242D"/>
    <w:rsid w:val="3A4555AD"/>
    <w:rsid w:val="3A8420AE"/>
    <w:rsid w:val="3ACC70B5"/>
    <w:rsid w:val="3AD56054"/>
    <w:rsid w:val="3B0B6C06"/>
    <w:rsid w:val="3B0E65AA"/>
    <w:rsid w:val="3B134302"/>
    <w:rsid w:val="3B234429"/>
    <w:rsid w:val="3B674ABE"/>
    <w:rsid w:val="3BD804A2"/>
    <w:rsid w:val="3BE20897"/>
    <w:rsid w:val="3BEB140F"/>
    <w:rsid w:val="3C210544"/>
    <w:rsid w:val="3C2E491C"/>
    <w:rsid w:val="3C424297"/>
    <w:rsid w:val="3CD44080"/>
    <w:rsid w:val="3CF15459"/>
    <w:rsid w:val="3CF906CF"/>
    <w:rsid w:val="3D281761"/>
    <w:rsid w:val="3D7502D3"/>
    <w:rsid w:val="3D89405C"/>
    <w:rsid w:val="3DC46040"/>
    <w:rsid w:val="3DE313EE"/>
    <w:rsid w:val="3ED94E45"/>
    <w:rsid w:val="3EF2539A"/>
    <w:rsid w:val="3EF5147E"/>
    <w:rsid w:val="3F1A3981"/>
    <w:rsid w:val="3F363C70"/>
    <w:rsid w:val="3F532E42"/>
    <w:rsid w:val="3FC87541"/>
    <w:rsid w:val="3FF81872"/>
    <w:rsid w:val="3FFB06D9"/>
    <w:rsid w:val="408C1981"/>
    <w:rsid w:val="40D06531"/>
    <w:rsid w:val="40FB2BCE"/>
    <w:rsid w:val="413B2CCD"/>
    <w:rsid w:val="41936067"/>
    <w:rsid w:val="41E2334C"/>
    <w:rsid w:val="42146474"/>
    <w:rsid w:val="421B277E"/>
    <w:rsid w:val="424B33CE"/>
    <w:rsid w:val="4266314A"/>
    <w:rsid w:val="42C41C70"/>
    <w:rsid w:val="42E70563"/>
    <w:rsid w:val="4311523E"/>
    <w:rsid w:val="43342AE4"/>
    <w:rsid w:val="43396DAF"/>
    <w:rsid w:val="43767C59"/>
    <w:rsid w:val="437E16BD"/>
    <w:rsid w:val="43840041"/>
    <w:rsid w:val="43A06C82"/>
    <w:rsid w:val="43B56E02"/>
    <w:rsid w:val="43E02033"/>
    <w:rsid w:val="4415285D"/>
    <w:rsid w:val="442B6C7F"/>
    <w:rsid w:val="444D341F"/>
    <w:rsid w:val="44691F3E"/>
    <w:rsid w:val="44824548"/>
    <w:rsid w:val="44D06F89"/>
    <w:rsid w:val="44DF7273"/>
    <w:rsid w:val="44E15EE7"/>
    <w:rsid w:val="44EC232E"/>
    <w:rsid w:val="451140F2"/>
    <w:rsid w:val="45375E6C"/>
    <w:rsid w:val="455C19F2"/>
    <w:rsid w:val="458B6A4A"/>
    <w:rsid w:val="45C15ACA"/>
    <w:rsid w:val="46046033"/>
    <w:rsid w:val="460E2293"/>
    <w:rsid w:val="461F0A27"/>
    <w:rsid w:val="465139FC"/>
    <w:rsid w:val="467669BD"/>
    <w:rsid w:val="46F81376"/>
    <w:rsid w:val="46FF6927"/>
    <w:rsid w:val="47003315"/>
    <w:rsid w:val="470D0A0C"/>
    <w:rsid w:val="472131DD"/>
    <w:rsid w:val="473915DC"/>
    <w:rsid w:val="475D2FC6"/>
    <w:rsid w:val="47717A00"/>
    <w:rsid w:val="480D77E5"/>
    <w:rsid w:val="48215DE1"/>
    <w:rsid w:val="485E748D"/>
    <w:rsid w:val="48760FA7"/>
    <w:rsid w:val="48882B74"/>
    <w:rsid w:val="49366EA3"/>
    <w:rsid w:val="499B27D2"/>
    <w:rsid w:val="499D4125"/>
    <w:rsid w:val="49E06C8A"/>
    <w:rsid w:val="4A146414"/>
    <w:rsid w:val="4ACB13AF"/>
    <w:rsid w:val="4AE40486"/>
    <w:rsid w:val="4AE417D0"/>
    <w:rsid w:val="4AFB3D90"/>
    <w:rsid w:val="4B1A531E"/>
    <w:rsid w:val="4B592C51"/>
    <w:rsid w:val="4B7C6D3C"/>
    <w:rsid w:val="4B88400B"/>
    <w:rsid w:val="4B9946B6"/>
    <w:rsid w:val="4BF74ABE"/>
    <w:rsid w:val="4C4641EC"/>
    <w:rsid w:val="4C474964"/>
    <w:rsid w:val="4C6A0B94"/>
    <w:rsid w:val="4C6C1A28"/>
    <w:rsid w:val="4C7279FA"/>
    <w:rsid w:val="4C797AAE"/>
    <w:rsid w:val="4CE23593"/>
    <w:rsid w:val="4D0C0793"/>
    <w:rsid w:val="4D2841B3"/>
    <w:rsid w:val="4D6914BE"/>
    <w:rsid w:val="4D9F75D5"/>
    <w:rsid w:val="4DCF4E40"/>
    <w:rsid w:val="4DD37FFD"/>
    <w:rsid w:val="4DD910CC"/>
    <w:rsid w:val="4E056A65"/>
    <w:rsid w:val="4E1140F1"/>
    <w:rsid w:val="4E8926A1"/>
    <w:rsid w:val="4EAD5078"/>
    <w:rsid w:val="4EBB3F9B"/>
    <w:rsid w:val="4EC71057"/>
    <w:rsid w:val="4F511C95"/>
    <w:rsid w:val="4F6844E0"/>
    <w:rsid w:val="4F8E7EE5"/>
    <w:rsid w:val="4FA30391"/>
    <w:rsid w:val="4FC364F9"/>
    <w:rsid w:val="4FF62862"/>
    <w:rsid w:val="503D6A91"/>
    <w:rsid w:val="50745923"/>
    <w:rsid w:val="50931EC4"/>
    <w:rsid w:val="50AF20ED"/>
    <w:rsid w:val="50C26063"/>
    <w:rsid w:val="50DD3190"/>
    <w:rsid w:val="50DF438F"/>
    <w:rsid w:val="50FE3308"/>
    <w:rsid w:val="51172358"/>
    <w:rsid w:val="511E66A3"/>
    <w:rsid w:val="51BD35D2"/>
    <w:rsid w:val="51DF44AC"/>
    <w:rsid w:val="51FB2F19"/>
    <w:rsid w:val="52336743"/>
    <w:rsid w:val="527444B3"/>
    <w:rsid w:val="52A86EFC"/>
    <w:rsid w:val="52C9710C"/>
    <w:rsid w:val="53080E2B"/>
    <w:rsid w:val="53965D67"/>
    <w:rsid w:val="53E122C0"/>
    <w:rsid w:val="54E741F0"/>
    <w:rsid w:val="54E9437E"/>
    <w:rsid w:val="55107C68"/>
    <w:rsid w:val="554A5D1C"/>
    <w:rsid w:val="55B10366"/>
    <w:rsid w:val="55B60DB1"/>
    <w:rsid w:val="55DF19B8"/>
    <w:rsid w:val="55F03ED9"/>
    <w:rsid w:val="562C657E"/>
    <w:rsid w:val="56303F0B"/>
    <w:rsid w:val="565A0F74"/>
    <w:rsid w:val="568C27AB"/>
    <w:rsid w:val="569F6EED"/>
    <w:rsid w:val="56B60CD0"/>
    <w:rsid w:val="56B97893"/>
    <w:rsid w:val="57851A19"/>
    <w:rsid w:val="57AE1BC1"/>
    <w:rsid w:val="582001BB"/>
    <w:rsid w:val="582779A1"/>
    <w:rsid w:val="587366F4"/>
    <w:rsid w:val="588D6288"/>
    <w:rsid w:val="58A65BAF"/>
    <w:rsid w:val="58DD21D7"/>
    <w:rsid w:val="591D5E02"/>
    <w:rsid w:val="592930A1"/>
    <w:rsid w:val="59951A0D"/>
    <w:rsid w:val="59B50B69"/>
    <w:rsid w:val="59C35430"/>
    <w:rsid w:val="59E85F70"/>
    <w:rsid w:val="59E964AE"/>
    <w:rsid w:val="5A03086C"/>
    <w:rsid w:val="5A365C56"/>
    <w:rsid w:val="5A4A2F7E"/>
    <w:rsid w:val="5A4E386D"/>
    <w:rsid w:val="5A4F2BF6"/>
    <w:rsid w:val="5A586516"/>
    <w:rsid w:val="5A6D579B"/>
    <w:rsid w:val="5A7E2A60"/>
    <w:rsid w:val="5AB86A6F"/>
    <w:rsid w:val="5B6B307D"/>
    <w:rsid w:val="5B92795B"/>
    <w:rsid w:val="5BF647CD"/>
    <w:rsid w:val="5BFF0E5C"/>
    <w:rsid w:val="5C0665E3"/>
    <w:rsid w:val="5C2D1881"/>
    <w:rsid w:val="5C3200EC"/>
    <w:rsid w:val="5C38072B"/>
    <w:rsid w:val="5C570104"/>
    <w:rsid w:val="5CB743B6"/>
    <w:rsid w:val="5CBA2022"/>
    <w:rsid w:val="5D360B56"/>
    <w:rsid w:val="5D4E3CA5"/>
    <w:rsid w:val="5D86188F"/>
    <w:rsid w:val="5D961251"/>
    <w:rsid w:val="5DFE1C8D"/>
    <w:rsid w:val="5E12196D"/>
    <w:rsid w:val="5E4171CA"/>
    <w:rsid w:val="5E7369DB"/>
    <w:rsid w:val="5EC17469"/>
    <w:rsid w:val="5EE83993"/>
    <w:rsid w:val="5EE9642C"/>
    <w:rsid w:val="5F030208"/>
    <w:rsid w:val="5FD6557C"/>
    <w:rsid w:val="5FFC496E"/>
    <w:rsid w:val="6012512C"/>
    <w:rsid w:val="60261AA7"/>
    <w:rsid w:val="6067679A"/>
    <w:rsid w:val="60CA7032"/>
    <w:rsid w:val="60CB1B0D"/>
    <w:rsid w:val="60D726A7"/>
    <w:rsid w:val="612E5330"/>
    <w:rsid w:val="61D0072C"/>
    <w:rsid w:val="61D546AA"/>
    <w:rsid w:val="61E76C49"/>
    <w:rsid w:val="623D7B75"/>
    <w:rsid w:val="6259496E"/>
    <w:rsid w:val="627A5E6B"/>
    <w:rsid w:val="628E4F02"/>
    <w:rsid w:val="629C29F3"/>
    <w:rsid w:val="630664F2"/>
    <w:rsid w:val="63104FC5"/>
    <w:rsid w:val="63275762"/>
    <w:rsid w:val="639C7F2F"/>
    <w:rsid w:val="642F7371"/>
    <w:rsid w:val="64307D09"/>
    <w:rsid w:val="64422190"/>
    <w:rsid w:val="644A592C"/>
    <w:rsid w:val="645330B0"/>
    <w:rsid w:val="64547F4C"/>
    <w:rsid w:val="645B688A"/>
    <w:rsid w:val="64A21637"/>
    <w:rsid w:val="64BD4A47"/>
    <w:rsid w:val="64C543D1"/>
    <w:rsid w:val="65054C76"/>
    <w:rsid w:val="651641B7"/>
    <w:rsid w:val="653C7C3C"/>
    <w:rsid w:val="65452573"/>
    <w:rsid w:val="656A3938"/>
    <w:rsid w:val="66031FC2"/>
    <w:rsid w:val="6655559B"/>
    <w:rsid w:val="66BE1ED9"/>
    <w:rsid w:val="66D31286"/>
    <w:rsid w:val="66D764F2"/>
    <w:rsid w:val="67071BC6"/>
    <w:rsid w:val="672C6EA2"/>
    <w:rsid w:val="675043DA"/>
    <w:rsid w:val="675B2874"/>
    <w:rsid w:val="6765362A"/>
    <w:rsid w:val="68373D6D"/>
    <w:rsid w:val="683F3C25"/>
    <w:rsid w:val="68EB7E40"/>
    <w:rsid w:val="68F05EF9"/>
    <w:rsid w:val="694D6AAF"/>
    <w:rsid w:val="6958177C"/>
    <w:rsid w:val="69A3073E"/>
    <w:rsid w:val="69D8092E"/>
    <w:rsid w:val="6A1D783F"/>
    <w:rsid w:val="6A1F3D6B"/>
    <w:rsid w:val="6A215368"/>
    <w:rsid w:val="6A342163"/>
    <w:rsid w:val="6A8401D2"/>
    <w:rsid w:val="6A9D7413"/>
    <w:rsid w:val="6B0D29F6"/>
    <w:rsid w:val="6B3E6D00"/>
    <w:rsid w:val="6B754C0B"/>
    <w:rsid w:val="6B84670C"/>
    <w:rsid w:val="6B8E58B6"/>
    <w:rsid w:val="6BB366CF"/>
    <w:rsid w:val="6BBA3B00"/>
    <w:rsid w:val="6BDC77E7"/>
    <w:rsid w:val="6C5C1EF5"/>
    <w:rsid w:val="6CA2518C"/>
    <w:rsid w:val="6CCB53D1"/>
    <w:rsid w:val="6CD01922"/>
    <w:rsid w:val="6CE669F5"/>
    <w:rsid w:val="6CED37E1"/>
    <w:rsid w:val="6D1340F2"/>
    <w:rsid w:val="6D2E2D8C"/>
    <w:rsid w:val="6E3E6A26"/>
    <w:rsid w:val="6E43486D"/>
    <w:rsid w:val="6E692A8D"/>
    <w:rsid w:val="6ED27F45"/>
    <w:rsid w:val="6F0F52FF"/>
    <w:rsid w:val="6F3B33BA"/>
    <w:rsid w:val="6F9257FE"/>
    <w:rsid w:val="6F9D1CE0"/>
    <w:rsid w:val="704E6A03"/>
    <w:rsid w:val="70586513"/>
    <w:rsid w:val="70A67FAC"/>
    <w:rsid w:val="70D7532C"/>
    <w:rsid w:val="71162175"/>
    <w:rsid w:val="713007D6"/>
    <w:rsid w:val="714F281D"/>
    <w:rsid w:val="718034AF"/>
    <w:rsid w:val="71AB190F"/>
    <w:rsid w:val="71B70B29"/>
    <w:rsid w:val="71CA39A3"/>
    <w:rsid w:val="720B5C1B"/>
    <w:rsid w:val="727E1B23"/>
    <w:rsid w:val="729A16A7"/>
    <w:rsid w:val="72D16F49"/>
    <w:rsid w:val="72DC7D4C"/>
    <w:rsid w:val="73083990"/>
    <w:rsid w:val="73212090"/>
    <w:rsid w:val="733305B1"/>
    <w:rsid w:val="7371267F"/>
    <w:rsid w:val="73D1639C"/>
    <w:rsid w:val="74027849"/>
    <w:rsid w:val="746271EA"/>
    <w:rsid w:val="74736D42"/>
    <w:rsid w:val="74B313CB"/>
    <w:rsid w:val="74C9270B"/>
    <w:rsid w:val="75791969"/>
    <w:rsid w:val="760F0BCF"/>
    <w:rsid w:val="762C74F7"/>
    <w:rsid w:val="765678AF"/>
    <w:rsid w:val="76907CAB"/>
    <w:rsid w:val="76A90557"/>
    <w:rsid w:val="76F960FF"/>
    <w:rsid w:val="77130FFB"/>
    <w:rsid w:val="77834C1B"/>
    <w:rsid w:val="77A54E80"/>
    <w:rsid w:val="77BE562E"/>
    <w:rsid w:val="77C06C12"/>
    <w:rsid w:val="77C25D85"/>
    <w:rsid w:val="77EC4038"/>
    <w:rsid w:val="78006639"/>
    <w:rsid w:val="78250D7E"/>
    <w:rsid w:val="787D2B05"/>
    <w:rsid w:val="78903A93"/>
    <w:rsid w:val="78AA2FC3"/>
    <w:rsid w:val="79364AC1"/>
    <w:rsid w:val="79582CC6"/>
    <w:rsid w:val="79757F81"/>
    <w:rsid w:val="798B6D5D"/>
    <w:rsid w:val="79D54AFD"/>
    <w:rsid w:val="7A2844BE"/>
    <w:rsid w:val="7A333FCF"/>
    <w:rsid w:val="7A6B7FAE"/>
    <w:rsid w:val="7A6F2BCE"/>
    <w:rsid w:val="7A7A4D23"/>
    <w:rsid w:val="7A7D5A42"/>
    <w:rsid w:val="7AA521F3"/>
    <w:rsid w:val="7AB34D53"/>
    <w:rsid w:val="7ACF2638"/>
    <w:rsid w:val="7AD22B5F"/>
    <w:rsid w:val="7AE51493"/>
    <w:rsid w:val="7B2E0B19"/>
    <w:rsid w:val="7B566B95"/>
    <w:rsid w:val="7B761E4F"/>
    <w:rsid w:val="7BAE7C19"/>
    <w:rsid w:val="7BCF470A"/>
    <w:rsid w:val="7BE42EAF"/>
    <w:rsid w:val="7BF81A91"/>
    <w:rsid w:val="7C001079"/>
    <w:rsid w:val="7C8106FA"/>
    <w:rsid w:val="7C9370F0"/>
    <w:rsid w:val="7CD8702A"/>
    <w:rsid w:val="7D38016F"/>
    <w:rsid w:val="7D74564B"/>
    <w:rsid w:val="7D7B1BFB"/>
    <w:rsid w:val="7DB21FDF"/>
    <w:rsid w:val="7DE76788"/>
    <w:rsid w:val="7DF4489F"/>
    <w:rsid w:val="7E2A0034"/>
    <w:rsid w:val="7E4558B6"/>
    <w:rsid w:val="7E617E22"/>
    <w:rsid w:val="7E8722B3"/>
    <w:rsid w:val="7EAB384B"/>
    <w:rsid w:val="7EBB459B"/>
    <w:rsid w:val="7EBE2F9B"/>
    <w:rsid w:val="7ED339C7"/>
    <w:rsid w:val="7F076313"/>
    <w:rsid w:val="7F4636D2"/>
    <w:rsid w:val="7F5221A7"/>
    <w:rsid w:val="7F615B85"/>
    <w:rsid w:val="7F9E0F00"/>
    <w:rsid w:val="7FCC5987"/>
    <w:rsid w:val="7FE72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d5acac42-6f5e-4f77-9b7d-e87c2e5a78d3</errorID>
      <errorWord>2021</errorWord>
      <group>L1_AI</group>
      <groupName>深度校对</groupName>
      <ability>L2_AI_Word</ability>
      <abilityName>字词纠错</abilityName>
      <candidateList>
        <item>2025</item>
      </candidateList>
      <explain/>
      <paraID>60611AB8</paraID>
      <start>54</start>
      <end>58</end>
      <status>modified</status>
      <modifiedWord>2025</modifiedWord>
      <trackRevisions>false</trackRevisions>
    </reviewItem>
    <reviewItem>
      <errorID>f718e144-3fc1-4d3c-9469-c45cdc9de41d</errorID>
      <errorWord>-</errorWord>
      <group>L1_Format</group>
      <groupName>格式问题</groupName>
      <ability>L2_HalfPunc</ability>
      <abilityName>全半角检查</abilityName>
      <candidateList>
        <item>－</item>
      </candidateList>
      <explain>文本全半角错误。</explain>
      <paraID>759A9535</paraID>
      <start>51</start>
      <end>52</end>
      <status>unmodified</status>
      <modifiedWord/>
      <trackRevisions>false</trackRevisions>
    </reviewItem>
    <reviewItem>
      <errorID>05864283-ebdf-4460-9e78-5b8f4b00f997</errorID>
      <errorWord>，</errorWord>
      <group>L1_Word</group>
      <groupName>字词问题</groupName>
      <ability>L2_Typo</ability>
      <abilityName>字词错误</abilityName>
      <candidateList>
        <item>，在</item>
      </candidateList>
      <explain/>
      <paraID>759A9535</paraID>
      <start>161</start>
      <end>162</end>
      <status>unmodified</status>
      <modifiedWord/>
      <trackRevisions>false</trackRevisions>
    </reviewItem>
    <reviewItem>
      <errorID>816d8b2d-8061-40f8-9aee-cef7ed406f53</errorID>
      <errorWord>需具备</errorWord>
      <group>L1_Word</group>
      <groupName>字词问题</groupName>
      <ability>L2_Typo</ability>
      <abilityName>字词错误</abilityName>
      <candidateList>
        <item>须具备</item>
      </candidateList>
      <explain/>
      <paraID>7F52ED14</paraID>
      <start>77</start>
      <end>80</end>
      <status>unmodified</status>
      <modifiedWord/>
      <trackRevisions>false</trackRevisions>
    </reviewItem>
    <reviewItem>
      <errorID>c2e6a7e6-c5ce-497c-a570-902424f5367a</errorID>
      <errorWord>需具备</errorWord>
      <group>L1_Word</group>
      <groupName>字词问题</groupName>
      <ability>L2_Typo</ability>
      <abilityName>字词错误</abilityName>
      <candidateList>
        <item>须具备</item>
      </candidateList>
      <explain/>
      <paraID>7F52ED14</paraID>
      <start>96</start>
      <end>99</end>
      <status>unmodified</status>
      <modifiedWord/>
      <trackRevisions>false</trackRevisions>
    </reviewItem>
    <reviewItem>
      <errorID>020e8350-4075-4a7f-bab2-898f8e87c0cc</errorID>
      <errorWord>，</errorWord>
      <group>L1_Word</group>
      <groupName>字词问题</groupName>
      <ability>L2_Typo</ability>
      <abilityName>字词错误</abilityName>
      <candidateList>
        <item>，并</item>
      </candidateList>
      <explain/>
      <paraID>684D019E</paraID>
      <start>69</start>
      <end>70</end>
      <status>unmodified</status>
      <modifiedWord/>
      <trackRevisions>false</trackRevisions>
    </reviewItem>
    <reviewItem>
      <errorID>1a9d6afc-9b70-46c8-8349-c603b2af2cdb</errorID>
      <errorWord>(</errorWord>
      <group>L1_Format</group>
      <groupName>格式问题</groupName>
      <ability>L2_HalfPunc</ability>
      <abilityName>全半角检查</abilityName>
      <candidateList>
        <item>（</item>
      </candidateList>
      <explain>文本全半角错误。</explain>
      <paraID>1FF8342C</paraID>
      <start>17</start>
      <end>18</end>
      <status>unmodified</status>
      <modifiedWord/>
      <trackRevisions>false</trackRevisions>
    </reviewItem>
    <reviewItem>
      <errorID>291a6814-477d-4952-8f07-83efa9d3bf99</errorID>
      <errorWord>)</errorWord>
      <group>L1_Format</group>
      <groupName>格式问题</groupName>
      <ability>L2_HalfPunc</ability>
      <abilityName>全半角检查</abilityName>
      <candidateList>
        <item>）</item>
      </candidateList>
      <explain>文本全半角错误。</explain>
      <paraID>1FF8342C</paraID>
      <start>29</start>
      <end>30</end>
      <status>unmodified</status>
      <modifiedWord/>
      <trackRevisions>false</trackRevisions>
    </reviewItem>
    <reviewItem>
      <errorID>b7bc820b-40d2-493b-a1b1-c6d11d495eaf</errorID>
      <errorWord>）</errorWord>
      <group>L1_AI</group>
      <groupName>深度校对</groupName>
      <ability>L2_AI_Punc</ability>
      <abilityName>标点纠错</abilityName>
      <candidateList>
        <item/>
      </candidateList>
      <explain/>
      <paraID>1FF8342C</paraID>
      <start>30</start>
      <end>31</end>
      <status>unmodified</status>
      <modifiedWord/>
      <trackRevisions>false</trackRevisions>
    </reviewItem>
    <reviewItem>
      <errorID>b603ae44-94a8-46f7-93c7-791ba40c18ca</errorID>
      <errorWord>(</errorWord>
      <group>L1_Format</group>
      <groupName>格式问题</groupName>
      <ability>L2_HalfPunc</ability>
      <abilityName>全半角检查</abilityName>
      <candidateList>
        <item>（</item>
      </candidateList>
      <explain>文本全半角错误。</explain>
      <paraID>1F8C1951</paraID>
      <start>29</start>
      <end>30</end>
      <status>unmodified</status>
      <modifiedWord/>
      <trackRevisions>false</trackRevisions>
    </reviewItem>
    <reviewItem>
      <errorID>4ffe0bff-2fd5-46da-9be7-04ebaf8ab08f</errorID>
      <errorWord>）</errorWord>
      <group>L1_AI</group>
      <groupName>深度校对</groupName>
      <ability>L2_AI_Punc</ability>
      <abilityName>标点纠错</abilityName>
      <candidateList>
        <item>)</item>
      </candidateList>
      <explain/>
      <paraID>1F8C1951</paraID>
      <start>41</start>
      <end>42</end>
      <status>unmodified</status>
      <modifiedWord/>
      <trackRevisions>false</trackRevisions>
    </reviewItem>
    <reviewItem>
      <errorID>f7e7f573-acdb-4121-ad81-06e1111ee714</errorID>
      <errorWord>参与与</errorWord>
      <group>L1_Word</group>
      <groupName>字词问题</groupName>
      <ability>L2_Typo</ability>
      <abilityName>字词错误</abilityName>
      <candidateList>
        <item>参与</item>
      </candidateList>
      <explain>（参预）cānyù〈动〉参加（事务的计划、讨论、处理）：～其事｜他曾～这个规划的制订工作。</explain>
      <paraID> DAF5DC7</paraID>
      <start>26</start>
      <end>29</end>
      <status>unmodified</status>
      <modifiedWord/>
      <trackRevisions>false</trackRevisions>
    </reviewItem>
  </reviewItems>
  <config/>
</contractReview>
</file>

<file path=customXml/itemProps1.xml><?xml version="1.0" encoding="utf-8"?>
<ds:datastoreItem xmlns:ds="http://schemas.openxmlformats.org/officeDocument/2006/customXml" ds:itemID="{a9f15056-8256-47cc-8b3a-56eb8f309056}">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3432</Words>
  <Characters>3579</Characters>
  <Lines>0</Lines>
  <Paragraphs>0</Paragraphs>
  <TotalTime>109</TotalTime>
  <ScaleCrop>false</ScaleCrop>
  <LinksUpToDate>false</LinksUpToDate>
  <CharactersWithSpaces>3606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2025-03-23T03:57:00Z</dcterms:created>
  <dc:creator>JXLX</dc:creator>
  <cp:lastModifiedBy>陈星曈</cp:lastModifiedBy>
  <dcterms:modified xsi:type="dcterms:W3CDTF">2025-11-12T05:54:01Z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8BD283BBA2E94ABB9106AA83FA7073B3_12</vt:lpwstr>
  </property>
  <property fmtid="{D5CDD505-2E9C-101B-9397-08002B2CF9AE}" pid="4" name="KSOTemplateDocerSaveRecord">
    <vt:lpwstr>eyJoZGlkIjoiNzhiMjFhNjIyYzE0ZWNjMWI5NjJlODEyYTM4NmRiY2EiLCJ1c2VySWQiOiIxMjEzNjU0MDg4In0=</vt:lpwstr>
  </property>
</Properties>
</file>